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1109 ZPO — Anträge nach den Artikeln 22 und 23 der Verordnung (EG) Nr. 861/2007; Vollstreckungsabwehrklage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Anträge nach Artikel 22 der Verordnung (EG) Nr. 861/2007 ist § 1084 Abs. 1 und 2 entsprechend anzuwenden. Auf Anträge nach Artikel 23 der Verordnung (EG) Nr. 861/2007 ist § 1084 Abs. 1 und 3 entsprechend anzuwenden.</w:t>
      </w:r>
    </w:p>
    <w:p>
      <w:r>
        <w:t xml:space="preserve">(2) § 1086 gilt entsprechend.</w:t>
      </w:r>
    </w:p>
    <w:p>
      <w:r>
        <w:rPr>
          <w:color w:val="555555"/>
          <w:sz w:val="17"/>
        </w:rPr>
        <w:t xml:space="preserve">Zitiervorschlag: § 1109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