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1100 ZPO — Mündliche Verhandlung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Im Fall einer Videoverhandlung nach Artikel 8 der Verordnung (EG) Nr. 861/2007 ist nur § 128a Absatz 6 anwendbar.</w:t>
      </w:r>
    </w:p>
    <w:p>
      <w:r>
        <w:t xml:space="preserve">(2) Die Bestimmung eines frühen ersten Termins zur mündlichen Verhandlung (§ 275) ist ausgeschlossen.</w:t>
      </w:r>
    </w:p>
    <w:p>
      <w:r>
        <w:rPr>
          <w:color w:val="555555"/>
          <w:sz w:val="17"/>
        </w:rPr>
        <w:t xml:space="preserve">Zitiervorschlag: § 1100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