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1097 ZPO — Einleitung und Durchführung des Verfahrens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Formblätter gemäß der Verordnung (EG) Nr. 861/2007 und andere Anträge oder Erklärungen können als Schriftsatz, als Telekopie oder nach Maßgabe des § 130a als elektronisches Dokument bei Gericht eingereicht werden.</w:t>
      </w:r>
    </w:p>
    <w:p>
      <w:r>
        <w:t xml:space="preserve">(2) Im Fall des Artikels 4 Abs. 3 der Verordnung (EG) Nr. 861/2007 wird das Verfahren über die Klage ohne Anwendung der Vorschriften der Verordnung (EG) Nr. 861/2007 fortgeführt.</w:t>
      </w:r>
    </w:p>
    <w:p>
      <w:r>
        <w:rPr>
          <w:color w:val="555555"/>
          <w:sz w:val="17"/>
        </w:rPr>
        <w:t xml:space="preserve">Zitiervorschlag: § 1097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