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1079 ZPO — Zuständigkeit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Ausstellung der Bestätigungen nach</w:t>
      </w:r>
    </w:p>
    <w:p>
      <w:pPr>
        <w:ind w:left="420"/>
      </w:pPr>
      <w:r>
        <w:t xml:space="preserve">1. Artikel 9 Abs. 1, Artikel 24 Abs. 1, Artikel 25 Abs. 1 und</w:t>
      </w:r>
    </w:p>
    <w:p>
      <w:pPr>
        <w:ind w:left="420"/>
      </w:pPr>
      <w:r>
        <w:t xml:space="preserve">2. Artikel 6 Abs. 2 und 3</w:t>
      </w:r>
    </w:p>
    <w:p>
      <w:r>
        <w:t xml:space="preserve">der Verordnung (EG) Nr. 805/2004 sind die Gerichte, Behörden oder Notare zuständig, denen die Erteilung einer vollstreckbaren Ausfertigung des Titels obliegt.</w:t>
      </w:r>
    </w:p>
    <w:p>
      <w:r>
        <w:rPr>
          <w:color w:val="555555"/>
          <w:sz w:val="17"/>
        </w:rPr>
        <w:t xml:space="preserve">Zitiervorschlag: § 1079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https://recht.nulegal.eu/gesetze/ZPO/1079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