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1067 ZPO — Zustellung durch Auslandsvertretungen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06.07.2022 (konsolidierte Textfassung, kein amtliches Inkrafttretensdatum)</w:t>
      </w:r>
    </w:p>
    <w:p>
      <w:r>
        <w:t xml:space="preserve">(1) Eine Zustellung nach Artikel 17 der Verordnung (EU) 2020/1784 durch die zuständige deutsche Auslandsvertretung soll nur im begründeten Ausnahmefall erfolgen. Eine Zustellung nach Satz 1 an einen Adressaten, der nicht deutscher Staatsangehöriger ist, ist nur zulässig, sofern der Mitgliedstaat, in dem die Zustellung erfolgen soll, dies nicht durch eine Erklärung nach Artikel 33 Absatz 1 Satz 1 der Verordnung (EU) 2020/1784 ausgeschlossen hat.</w:t>
      </w:r>
    </w:p>
    <w:p>
      <w:r>
        <w:t xml:space="preserve">(2) Eine Zustellung nach Artikel 17 der Verordnung (EU) 2020/1784, die in der Bundesrepublik Deutschland bewirkt werden soll, ist nur zulässig, wenn der Adressat des zuzustellenden Schriftstücks Staatsangehöriger des Übermittlungsstaats ist.</w:t>
      </w:r>
    </w:p>
    <w:p>
      <w:r>
        <w:rPr>
          <w:color w:val="555555"/>
          <w:sz w:val="17"/>
        </w:rPr>
        <w:t xml:space="preserve">Zitiervorschlag: § 1067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