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1058 ZPO — Berichtigung, Auslegung und Ergänzung des Schiedsspruchs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Partei kann beim Schiedsgericht beantragen,</w:t>
      </w:r>
    </w:p>
    <w:p>
      <w:pPr>
        <w:ind w:left="420"/>
      </w:pPr>
      <w:r>
        <w:t xml:space="preserve">1. Rechen-, Schreib- und Druckfehler oder Fehler ähnlicher Art im Schiedsspruch zu berichtigen;</w:t>
      </w:r>
    </w:p>
    <w:p>
      <w:pPr>
        <w:ind w:left="420"/>
      </w:pPr>
      <w:r>
        <w:t xml:space="preserve">2. bestimmte Teile des Schiedsspruchs auszulegen;</w:t>
      </w:r>
    </w:p>
    <w:p>
      <w:pPr>
        <w:ind w:left="420"/>
      </w:pPr>
      <w:r>
        <w:t xml:space="preserve">3. einen ergänzenden Schiedsspruch über solche Ansprüche zu erlassen, die im schiedsrichterlichen Verfahren zwar geltend gemacht, im Schiedsspruch aber nicht behandelt worden sind.</w:t>
      </w:r>
    </w:p>
    <w:p>
      <w:r>
        <w:t xml:space="preserve">(2) Sofern die Parteien keine andere Frist vereinbart haben, ist der Antrag innerhalb eines Monats nach Empfang des Schiedsspruchs zu stellen.</w:t>
      </w:r>
    </w:p>
    <w:p>
      <w:r>
        <w:t xml:space="preserve">(3) Das Schiedsgericht soll über die Berichtigung oder Auslegung des Schiedsspruchs innerhalb eines Monats und über die Ergänzung des Schiedsspruchs innerhalb von zwei Monaten entscheiden.</w:t>
      </w:r>
    </w:p>
    <w:p>
      <w:r>
        <w:t xml:space="preserve">(4) Eine Berichtigung des Schiedsspruchs kann das Schiedsgericht auch ohne Antrag vornehmen.</w:t>
      </w:r>
    </w:p>
    <w:p>
      <w:r>
        <w:t xml:space="preserve">(5) § 1054 ist auf die Berichtigung, Auslegung oder Ergänzung des Schiedsspruchs anzuwenden.</w:t>
      </w:r>
    </w:p>
    <w:p>
      <w:r>
        <w:rPr>
          <w:color w:val="555555"/>
          <w:sz w:val="17"/>
        </w:rPr>
        <w:t xml:space="preserve">Zitiervorschlag: § 1058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