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ZPÜbkHaagG</w:t>
      </w:r>
    </w:p>
    <w:p>
      <w:r>
        <w:rPr>
          <w:color w:val="555555"/>
          <w:sz w:val="18"/>
        </w:rPr>
        <w:t xml:space="preserve">Gesetz zur Ausführung des Haager Übereinkommens vom 1. März 1954 über den Zivilprozeß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gleichzeitig mit dem Haager Übereinkommen über den Zivilprozeß vom 1. März 1954 in Kraft.</w:t>
      </w:r>
    </w:p>
    <w:p>
      <w:r>
        <w:rPr>
          <w:color w:val="555555"/>
          <w:sz w:val="17"/>
        </w:rPr>
        <w:t xml:space="preserve">Zitiervorschlag: § 13 ZPÜbkHaagG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https://recht.nulegal.eu/gesetze/ZP%C3%9CbkHaagG/13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