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ZPÜbkHaagG</w:t>
      </w:r>
    </w:p>
    <w:p>
      <w:r>
        <w:rPr>
          <w:color w:val="555555"/>
          <w:sz w:val="18"/>
        </w:rPr>
        <w:t xml:space="preserve">Gesetz zur Ausführung des Haager Übereinkommens vom 1. März 1954 über den Zivilprozeß</w:t>
      </w:r>
    </w:p>
    <w:p>
      <w:r>
        <w:rPr>
          <w:color w:val="555555"/>
          <w:sz w:val="18"/>
        </w:rPr>
        <w:t xml:space="preserve">Stand: 10.06.2019 (konsolidierte Textfassung, kein amtliches Inkrafttretensdatum)</w:t>
      </w:r>
    </w:p>
    <w:p>
      <w:r>
        <w:t xml:space="preserve">(1) Ein Angehöriger eines Vertragsstaates, der im Ausland das Armenrecht für eine Klage vor einem Gericht eines anderen Vertragsstaates auf dem in Artikel 23 des Übereinkommens vorgesehenen Weg nachsuchen will, kann seinen Antrag auf Bewilligung des Armenrechts zusammen mit den erforderlichen Unterlagen bei dem Amtsgericht einreichen, in dessen Bezirk er seinen gewöhnlichen Aufenthalt hat. Er kann das Gesuch bei diesem Gericht auch zu Protokoll der Geschäftsstelle erklären.</w:t>
      </w:r>
    </w:p>
    <w:p>
      <w:r>
        <w:t xml:space="preserve">(2) Für die Übermittlung eines Antrags auf Bewilligung des Armenrechts durch den diplomatischen oder konsularischen Vertreter der Bundesrepublik Deutschland werden Gebühren und Auslagen nicht erhoben.</w:t>
      </w:r>
    </w:p>
    <w:p>
      <w:r>
        <w:rPr>
          <w:color w:val="555555"/>
          <w:sz w:val="17"/>
        </w:rPr>
        <w:t xml:space="preserve">Zitiervorschlag: § 10 ZPÜbkHaagG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https://recht.nulegal.eu/gesetze/ZP%C3%9CbkHaagG/10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