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ZPÜbkHaagG</w:t>
      </w:r>
    </w:p>
    <w:p>
      <w:r>
        <w:rPr>
          <w:color w:val="555555"/>
          <w:sz w:val="18"/>
        </w:rPr>
        <w:t xml:space="preserve">Gesetz zur Ausführung des Haager Übereinkommens vom 1. März 1954 über den Zivilprozeß</w:t>
      </w:r>
    </w:p>
    <w:p>
      <w:r>
        <w:rPr>
          <w:color w:val="555555"/>
          <w:sz w:val="18"/>
        </w:rPr>
        <w:t xml:space="preserve">Stand: 10.06.2019 (konsolidierte Textfassung, kein amtliches Inkrafttretensdatum)</w:t>
      </w:r>
    </w:p>
    <w:p>
      <w:r>
        <w:t xml:space="preserve">Für die Entgegennahme von Zustellungsanträgen (Artikel 1 Abs. 1 des Übereinkommens) oder von Rechtshilfeersuchen (Artikel 8, Artikel 9 Abs. 1), die von einem ausländischen Konsul innerhalb der Bundesrepublik Deutschland übermittelt werden, ist der Präsident des Landgerichts zuständig, in dessen Bezirk die Zustellung bewirkt oder das Rechtshilfeersuchen erledigt werden soll. An die Stelle des Präsidenten des Landgerichts tritt der Präsident des Amtsgerichts, wenn der Zustellungsantrag oder das Rechtshilfeersuchen in dem Bezirk des Amtsgerichts erledigt werden soll, das seiner Dienstaufsicht untersteht.</w:t>
      </w:r>
    </w:p>
    <w:p>
      <w:r>
        <w:rPr>
          <w:color w:val="555555"/>
          <w:sz w:val="17"/>
        </w:rPr>
        <w:t xml:space="preserve">Zitiervorschlag: § 1 ZPÜbkHaagG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https://recht.nulegal.eu/gesetze/ZP%C3%9CbkHaagG/1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ZPÜbkHaagG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