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III. ZOVers-BMPT — Inkrafttreten</w:t>
      </w:r>
    </w:p>
    <w:p>
      <w:r>
        <w:rPr>
          <w:color w:val="555555"/>
          <w:sz w:val="18"/>
        </w:rPr>
        <w:t xml:space="preserve">Anordnung über die Übertragung von Zuständigkeiten auf dem Gebiet der beamtenrechtlichen Versorgung im Geschäftsbereich des Bundesministeriums für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Anordnung tritt am Tage nach ihrer Veröffentlichung im Bundesgesetzblatt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III. ZOVers-BMPT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https://recht.nulegal.eu/gesetze/ZOVers-BMPT/iii.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