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ZOVTnVO (Nordrhein-Westfalen) — Inkrafttreten</w:t>
      </w:r>
    </w:p>
    <w:p>
      <w:r>
        <w:rPr>
          <w:color w:val="555555"/>
          <w:sz w:val="18"/>
        </w:rPr>
        <w:t xml:space="preserve">Zivilgerichtliches-Online-Verfahren-Teilnahmeverordnung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ZOVTnVO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https://recht.nulegal.eu/gesetze/ZOVTnVO/2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