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ZO-Ärzte</w:t>
      </w:r>
    </w:p>
    <w:p>
      <w:r>
        <w:rPr>
          <w:color w:val="555555"/>
          <w:sz w:val="18"/>
        </w:rPr>
        <w:t xml:space="preserve">Zulassungsverordnung für Vertragsärzte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Verzieht ein im Arztregister eingetragener nicht zugelassener Arzt aus dem bisherigen Zulassungsbezirk, so wird er auf seinen Antrag in das für den neuen Wohnort zuständige Arztregister umgeschrieben.</w:t>
      </w:r>
    </w:p>
    <w:p>
      <w:r>
        <w:t xml:space="preserve">(2) Wird ein Arzt zugelassen, so wird er von Amts wegen in das Arztregister umgeschrieben, das für den Vertragsarztsitz geführt wird.</w:t>
      </w:r>
    </w:p>
    <w:p>
      <w:r>
        <w:t xml:space="preserve">(3) Die bisher registerführende Stelle hat einen Registerauszug und die Registerakten des Arztes der zuständigen registerführenden Stelle zu übersenden.</w:t>
      </w:r>
    </w:p>
    <w:p>
      <w:r>
        <w:rPr>
          <w:color w:val="555555"/>
          <w:sz w:val="17"/>
        </w:rPr>
        <w:t xml:space="preserve">Zitiervorschlag: § 5 ZO-Ärzte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https://recht.nulegal.eu/gesetze/ZO-%C3%84rzte/5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