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ZO-Ärzte</w:t>
      </w:r>
    </w:p>
    <w:p>
      <w:r>
        <w:rPr>
          <w:color w:val="555555"/>
          <w:sz w:val="18"/>
        </w:rPr>
        <w:t xml:space="preserve">Zulassungsverordnung für Vertragsärzte</w:t>
      </w:r>
    </w:p>
    <w:p>
      <w:r>
        <w:rPr>
          <w:color w:val="555555"/>
          <w:sz w:val="18"/>
        </w:rPr>
        <w:t xml:space="preserve">Stand: 10.06.2019 (konsolidierte Textfassung, kein amtliches Inkrafttretensdatum)</w:t>
      </w:r>
    </w:p>
    <w:p>
      <w:r>
        <w:t xml:space="preserve">(1) Der Zulassungsausschuß besteht aus sechs Mitgliedern, und zwar aus je drei Vertretern der Ärzte und der Krankenkassen sowie aus Stellvertretern in der nötigen Zahl.</w:t>
      </w:r>
    </w:p>
    <w:p>
      <w:r>
        <w:t xml:space="preserve">(2) Die Vertreter der Krankenkassen werden von den Landesverbänden der Krankenkassen und den Ersatzkassen gemeinsam bestellt. Kommt es nicht zu einer gemeinsamen Bestellung, so werden die Vertreter aus der Reihe der von den Landesverbänden der Krankenkassen und den Ersatzkassen vorgeschlagenen Personen ausgelost.</w:t>
      </w:r>
    </w:p>
    <w:p>
      <w:r>
        <w:t xml:space="preserve">(3) Die Amtsdauer der Mitglieder beträgt vier Jahre.</w:t>
      </w:r>
    </w:p>
    <w:p>
      <w:r>
        <w:t xml:space="preserve">(4) Scheidet ein Mitglied vorzeitig aus, so erfolgt Neubestellung. Die Amtsdauer neubestellter Mitglieder endet mit der Amtsdauer der übrigen Mitglieder nach Absatz 3.</w:t>
      </w:r>
    </w:p>
    <w:p>
      <w:r>
        <w:t xml:space="preserve">(5) Ein Mitglied kann aus einem wichtigen Grund durch die Stelle abberufen werden, von der es bestellt ist. Das Ehrenamt des nicht zugelassenen Arztes endet mit seiner Zulassung.</w:t>
      </w:r>
    </w:p>
    <w:p>
      <w:r>
        <w:t xml:space="preserve">(6) Die Niederlegung des Ehrenamts hat gegenüber dem Zulassungsausschuß schriftlich zu erfolgen.</w:t>
      </w:r>
    </w:p>
    <w:p>
      <w:r>
        <w:t xml:space="preserve">(7) Die Mitglieder der Ausschüsse haben Anspruch auf Erstattung ihrer baren Auslagen und auf eine Entschädigung für Zeitverlust nach den für die Mitglieder der Organe der bestellenden Körperschaften geltenden Grundsätze. Der Anspruch richtet sich gegen die bestellenden Körperschaften.</w:t>
      </w:r>
    </w:p>
    <w:p>
      <w:r>
        <w:t xml:space="preserve">(8) Die Kosten der Zulassungsausschüsse werden, soweit sie nicht durch Gebühren gedeckt sind, je zur Hälfte von der Kassenärztlichen Vereinigung einerseits und den Landesverbänden der Krankenkassen sowie den Ersatzkassen andererseits - von letzteren entsprechend der Anzahl der Versicherten ihrer Mitgliedskassen - getragen.</w:t>
      </w:r>
    </w:p>
    <w:p>
      <w:r>
        <w:t xml:space="preserve">(9) Für die Stellvertreter gelten die Vorschriften für die Mitglieder entsprechend.</w:t>
      </w:r>
    </w:p>
    <w:p>
      <w:r>
        <w:rPr>
          <w:color w:val="555555"/>
          <w:sz w:val="17"/>
        </w:rPr>
        <w:t xml:space="preserve">Zitiervorschlag: § 34 ZO-Ärzte</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https://recht.nulegal.eu/gesetze/ZO-%C3%84rzte/34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ZO-Ärzte</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