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(1) Die Eintragung in das Arztregister ist bei der nach § 4 zuständigen Kassenärztlichen Vereinigung zu beantragen.</w:t>
      </w:r>
    </w:p>
    <w:p>
      <w:r>
        <w:t xml:space="preserve">(2) Voraussetzungen für die Eintragung sind</w:t>
      </w:r>
    </w:p>
    <w:p>
      <w:pPr>
        <w:ind w:left="420"/>
      </w:pPr>
      <w:r>
        <w:t xml:space="preserve">a) die Approbation als Arzt,</w:t>
      </w:r>
    </w:p>
    <w:p>
      <w:pPr>
        <w:ind w:left="420"/>
      </w:pPr>
      <w:r>
        <w:t xml:space="preserve">b) der erfolgreiche Abschluß entweder einer allgemeinmedizinischen Weiterbildung oder einer Weiterbildung in einem anderen Fachgebiet mit der Befugnis zum Führen einer entsprechenden Gebietsbezeichnung oder der Nachweis einer Qualifikation, die gemäß § 95a Abs. 4 und 5 des Fünften Buches Sozialgesetzbuch anerkannt ist.</w:t>
      </w:r>
    </w:p>
    <w:p>
      <w:r>
        <w:t xml:space="preserve">(3) Eine allgemeinmedizinische Weiterbildung im Sinne von Absatz 2 Buchstabe b ist nachgewiesen, wenn der Arzt nach landesrechtlichen Vorschriften zum Führen der Facharztbezeichnung für Allgemeinmedizin berechtigt ist und diese Berechtigung nach einer mindestens fünfjährigen erfolgreichen Weiterbildung in der Allgemeinmedizin bei zur Weiterbildung ermächtigten Ärzten und in dafür zugelassenen Einrichtungen erworben hat.</w:t>
      </w:r>
    </w:p>
    <w:p>
      <w:r>
        <w:t xml:space="preserve">(4) Die allgemeinmedizinische Weiterbildung muß unbeschadet ihrer mindestens fünfjährigen Dauer inhaltlich mindestens den Anforderungen nach Artikel 28 der Richtlinie 2005/36/EG des Europäischen Parlaments und des Rates vom 7. September 2005 über die Anerkennung von Berufsqualifikationen (ABl. EU Nr. L 255 S. 22, 2007 Nr. L 271 S. 18) entsprechen und mit dem Erwerb der Facharztbezeichnung für Allgemeinmedizin abschließen. Sie hat insbesondere folgende Tätigkeiten einzuschließen:</w:t>
      </w:r>
    </w:p>
    <w:p>
      <w:pPr>
        <w:ind w:left="420"/>
      </w:pPr>
      <w:r>
        <w:t xml:space="preserve">a) mindestens sechs Monate in der Praxis eines zur Weiterbildung in der Allgemeinmedizin ermächtigten niedergelassenen Arztes,</w:t>
      </w:r>
    </w:p>
    <w:p>
      <w:pPr>
        <w:ind w:left="420"/>
      </w:pPr>
      <w:r>
        <w:t xml:space="preserve">b) mindestens sechs Monate in zugelassenen Krankenhäusern,</w:t>
      </w:r>
    </w:p>
    <w:p>
      <w:pPr>
        <w:ind w:left="420"/>
      </w:pPr>
      <w:r>
        <w:t xml:space="preserve">c) höchstens sechs Monate in anderen zugelassenen Einrichtungen oder Diensten des Gesundheitswesen, die sich mit Allgemeinmedizin befassen, soweit der Arzt mit einer patientenbezogenen Tätigkeit betraut ist.</w:t>
      </w:r>
    </w:p>
    <w:p>
      <w:r>
        <w:t xml:space="preserve">(5) Soweit die Tätigkeit als Arzt im Praktikum</w:t>
      </w:r>
    </w:p>
    <w:p>
      <w:pPr>
        <w:ind w:left="420"/>
      </w:pPr>
      <w:r>
        <w:t xml:space="preserve">a) im Krankenhaus in den Gebieten Innere Medizin, Chirurgie, Frauenheilkunde und Geburtshilfe, Kinderheilkunde oder Nervenheilkunde oder</w:t>
      </w:r>
    </w:p>
    <w:p>
      <w:pPr>
        <w:ind w:left="420"/>
      </w:pPr>
      <w:r>
        <w:t xml:space="preserve">b) in der Praxis eines niedergelassenen Arztes abgeleistet worden ist,</w:t>
      </w:r>
    </w:p>
    <w:p>
      <w:r>
        <w:t xml:space="preserve">wird diese auf die Weiterbildung nach Absatz 2 Buchstabe b bis zur Höchstdauer von insgesamt 18 Monaten angerechnet.</w:t>
      </w:r>
    </w:p>
    <w:p>
      <w:r>
        <w:rPr>
          <w:color w:val="555555"/>
          <w:sz w:val="17"/>
        </w:rPr>
        <w:t xml:space="preserve">Zitiervorschlag: § 3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https://recht.nulegal.eu/gesetze/ZO-%C3%84rzte/3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