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ZO-Ärzte</w:t>
      </w:r>
    </w:p>
    <w:p>
      <w:r>
        <w:rPr>
          <w:color w:val="555555"/>
          <w:sz w:val="18"/>
        </w:rPr>
        <w:t xml:space="preserve">Zulassungsverordnung für Vertragsärzte</w:t>
      </w:r>
    </w:p>
    <w:p>
      <w:r>
        <w:rPr>
          <w:color w:val="555555"/>
          <w:sz w:val="18"/>
        </w:rPr>
        <w:t xml:space="preserve">Stand: 10.06.2019 (konsolidierte Textfassung, kein amtliches Inkrafttretensdatum)</w:t>
      </w:r>
    </w:p>
    <w:p>
      <w:r>
        <w:t xml:space="preserve">(1) Der Verzicht auf die Zulassung wird mit dem Ende des auf den Zugang der Verzichtserklärung des Vertragsarztes beim Zulassungsausschuß folgenden Kalendervierteljahrs wirksam. Diese Frist kann verkürzt werden, wenn der Vertragsarzt nachweist, daß für ihn die weitere Ausübung der vertragsärztlichen Tätigkeit für die gesamte Dauer oder einen Teil der Frist unzumutbar ist. Endet die Zulassung aus anderen Gründen (§ 95d Abs. 3 und 5 und § 95 Abs. 7 des Fünften Buches Sozialgesetzbuch), so ist der Zeitpunkt ihres Endes durch Beschluß des Zulassungsausschusses festzustellen.</w:t>
      </w:r>
    </w:p>
    <w:p>
      <w:r>
        <w:t xml:space="preserve">(2) Tatsachen, die das Ende der Zulassung bedingen, haben die Kassenärztliche Vereinigung, die Krankenkassen und die Landesverbände der Krankenkassen dem Zulassungsausschuß mitzuteilen.</w:t>
      </w:r>
    </w:p>
    <w:p>
      <w:r>
        <w:rPr>
          <w:color w:val="555555"/>
          <w:sz w:val="17"/>
        </w:rPr>
        <w:t xml:space="preserve">Zitiervorschlag: § 28 ZO-Ärzte</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https://recht.nulegal.eu/gesetze/ZO-%C3%84rzte/28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