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Ein Beschäftigungsverhältnis oder eine andere nicht ehrenamtliche Tätigkeit steht der Eignung für die Ausübung der vertragsärztlichen Tätigkeit entgegen, wenn der Arzt unter Berücksichtigung der Dauer und zeitlichen Lage der anderweitigen Tätigkeit den Versicherten nicht in dem seinem Versorgungsauftrag entsprechenden Umfang persönlich zur Verfügung steht und insbesondere nicht in der Lage ist, Sprechstunden zu den in der vertragsärztlichen Versorgung üblichen Zeiten anzubieten. Ein Arzt steht auch dann für die Versorgung der Versicherten in erforderlichem Maße zur Verfügung, wenn er neben seiner vertragsärztlichen Tätigkeit im Rahmen eines Vertrages nach den §§ 73b oder 140a des Fünften Buches Sozialgesetzbuch oder im Rahmen der ambulanten spezialfachärztlichen Versorgung nach § 116b des Fünften Buches Sozialgesetzbuch tätig wird. Gleiches gilt für die Tätigkeit im Rahmen eines Vertrages, der nach den §§ 73c und 140b des Fünften Buches Sozialgesetzbuch in der am 22. Juli 2015 geltenden Fassung geschlossen wurde.</w:t>
      </w:r>
    </w:p>
    <w:p>
      <w:r>
        <w:t xml:space="preserve">(2) Für die Ausübung vertragsärztlicher Tätigkeit ist nicht geeignet ein Arzt, der eine ärztliche Tätigkeit ausübt, die ihrem Wesen nach mit der Tätigkeit des Vertragsarztes am Vertragsarztsitz nicht zu vereinbaren ist. Die Tätigkeit in oder die Zusammenarbeit mit einem zugelassenen Krankenhaus nach § 108 des Fünften Buches Sozialgesetzbuch oder einer Vorsorge- oder Rehabilitationseinrichtung nach § 111 des Fünften Buches Sozialgesetzbuch ist mit der Tätigkeit des Vertragsarztes vereinbar.</w:t>
      </w:r>
    </w:p>
    <w:p>
      <w:r>
        <w:t xml:space="preserve">(3) Ein Arzt, bei dem Hinderungsgründe nach den Absätzen 1 oder 2 vorliegen, kann unter der Bedingung zugelassen werden, daß der seiner Eignung entgegenstehende Grund spätestens drei Monate nach dem Zeitpunkt beseitigt wird, in dem die Entscheidung über die Zulassung unanfechtbar geworden ist.</w:t>
      </w:r>
    </w:p>
    <w:p>
      <w:r>
        <w:rPr>
          <w:color w:val="555555"/>
          <w:sz w:val="17"/>
        </w:rPr>
        <w:t xml:space="preserve">Zitiervorschlag: § 20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