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ZO-Ärzte</w:t>
      </w:r>
    </w:p>
    <w:p>
      <w:r>
        <w:rPr>
          <w:color w:val="555555"/>
          <w:sz w:val="18"/>
        </w:rPr>
        <w:t xml:space="preserve">Zulassungsverordnung für Vertragsärzte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Arztregister muß die Angaben über die Person und die berufliche Tätigkeit des Arztes enthalten, die für die Zulassung von Bedeutung sind.</w:t>
      </w:r>
    </w:p>
    <w:p>
      <w:r>
        <w:t xml:space="preserve">(2) Das Arztregister ist nach dem Muster der Anlage zu führen.</w:t>
      </w:r>
    </w:p>
    <w:p>
      <w:r>
        <w:rPr>
          <w:color w:val="555555"/>
          <w:sz w:val="17"/>
        </w:rPr>
        <w:t xml:space="preserve">Zitiervorschlag: § 2 ZO-Ärzte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https://recht.nulegal.eu/gesetze/ZO-%C3%84rzte/2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