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ZMediatAusbV</w:t>
      </w:r>
    </w:p>
    <w:p>
      <w:r>
        <w:rPr>
          <w:color w:val="555555"/>
          <w:sz w:val="18"/>
        </w:rPr>
        <w:t xml:space="preserve">Zertifizierte-Mediatoren-Ausbildungsverordnung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des Mediationsgesetzes, der durch Artikel 135 der Verordnung vom 31. August 2015 (BGBl. I S. 1474) geändert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ZMediatAusbV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https://recht.nulegal.eu/gesetze/ZMediatAusbV/eingangsformel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