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ZLGAbk (Bayern) — Anlage zu Artikel 6 Schiedsvertrag über die Regelung von Streitigkeiten aus dem Abkommen über die Zentralstelle der Länder für Gesundheitsschutz bei Medizinprodukten</w:t>
      </w:r>
    </w:p>
    <w:p>
      <w:r>
        <w:rPr>
          <w:color w:val="555555"/>
          <w:sz w:val="18"/>
        </w:rPr>
        <w:t xml:space="preserve">Abkommen über die Zentralstelle der Länder für Gesundheitsschutz bei Arzneimitteln und Medizinprodukten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Schleswig-Holstein,</w:t>
      </w:r>
    </w:p>
    <w:p>
      <w:r>
        <w:t xml:space="preserve">der Freistaat Thüringen</w:t>
      </w:r>
    </w:p>
    <w:p>
      <w:r>
        <w:t xml:space="preserve">schließen folgenden Schiedsvertrag:</w:t>
      </w:r>
    </w:p>
    <w:p>
      <w:r>
        <w:rPr>
          <w:color w:val="555555"/>
          <w:sz w:val="17"/>
        </w:rPr>
        <w:t xml:space="preserve">Zitiervorschlag: Anlage ZLGAbk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https://recht.nulegal.eu/gesetze/ZLGAbk/anlage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