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53 ZKG — Bußgeldvorschriften</w:t>
      </w:r>
    </w:p>
    <w:p>
      <w:r>
        <w:rPr>
          <w:color w:val="555555"/>
          <w:sz w:val="18"/>
        </w:rPr>
        <w:t xml:space="preserve">Zahlungskontengesetz</w:t>
      </w:r>
    </w:p>
    <w:p>
      <w:r>
        <w:rPr>
          <w:color w:val="555555"/>
          <w:sz w:val="18"/>
        </w:rPr>
        <w:t xml:space="preserve">Stand: 15.04.2026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10 Satz 2 eine Entgeltaufstellung nicht, nicht richtig, nicht vollständig oder nicht rechtzeitig zur Verfügung stellt,</w:t>
      </w:r>
    </w:p>
    <w:p>
      <w:pPr>
        <w:ind w:left="420"/>
      </w:pPr>
      <w:r>
        <w:t xml:space="preserve">2. entgegen § 14 Absatz 1 Nummer 1, 3 oder 5 eine Angabe nicht, nicht richtig oder nicht vollständig zur Verfügung stellt,</w:t>
      </w:r>
    </w:p>
    <w:p>
      <w:pPr>
        <w:ind w:left="420"/>
      </w:pPr>
      <w:r>
        <w:t xml:space="preserve">3. entgegen § 14 Absatz 4 eine Mitteilung nicht, nicht richtig, nicht vollständig oder nicht rechtzeitig macht,</w:t>
      </w:r>
    </w:p>
    <w:p>
      <w:pPr>
        <w:ind w:left="420"/>
      </w:pPr>
      <w:r>
        <w:t xml:space="preserve">4. entgegen § 15 Satz 1 die standardisierte Zahlungskontenterminologie nicht verwendet,</w:t>
      </w:r>
    </w:p>
    <w:p>
      <w:pPr>
        <w:ind w:left="420"/>
      </w:pPr>
      <w:r>
        <w:t xml:space="preserve">5. entgegen § 15 Satz 2 eine andere Bezeichnung verwendet,</w:t>
      </w:r>
    </w:p>
    <w:p>
      <w:pPr>
        <w:ind w:left="420"/>
      </w:pPr>
      <w:r>
        <w:t xml:space="preserve">6. entgegen</w:t>
      </w:r>
    </w:p>
    <w:p>
      <w:pPr>
        <w:ind w:left="780"/>
      </w:pPr>
      <w:r>
        <w:t xml:space="preserve">a) § 17 Absatz 2 Satz 1 in Verbindung mit einer Rechtsverordnung nach § 19 Absatz 3 oder</w:t>
      </w:r>
    </w:p>
    <w:p>
      <w:pPr>
        <w:ind w:left="780"/>
      </w:pPr>
      <w:r>
        <w:t xml:space="preserve">b) § 17 Absatz 2 Satz 2,</w:t>
      </w:r>
    </w:p>
    <w:p>
      <w:pPr>
        <w:ind w:left="420"/>
      </w:pPr>
      <w:r>
        <w:t xml:space="preserve">jeweils auch in Verbindung mit einer Rechtsverordnung nach § 19 Absatz 1, jeweils auch in Verbindung mit einer Rechtsverordnung nach § 19 Absatz 5, eine Meldung nicht, nicht richtig, nicht vollständig oder nicht rechtzeitig macht,</w:t>
      </w:r>
    </w:p>
    <w:p>
      <w:pPr>
        <w:ind w:left="420"/>
      </w:pPr>
      <w:r>
        <w:t xml:space="preserve">7. entgegen § 20 Absatz 1 Satz 1 Kontenwechselhilfe nicht oder nicht rechtzeitig erbringt,</w:t>
      </w:r>
    </w:p>
    <w:p>
      <w:pPr>
        <w:ind w:left="420"/>
      </w:pPr>
      <w:r>
        <w:t xml:space="preserve">8. entgegen § 21 Absatz 1 Satz 3 oder § 27 Absatz 2 ein Formular nicht, nicht richtig oder nicht rechtzeitig übermittelt,</w:t>
      </w:r>
    </w:p>
    <w:p>
      <w:pPr>
        <w:ind w:left="420"/>
      </w:pPr>
      <w:r>
        <w:t xml:space="preserve">9. entgegen § 22 den übertragenden Zahlungsdienstleister nicht, nicht richtig, nicht vollständig oder nicht rechtzeitig auffordert,</w:t>
      </w:r>
    </w:p>
    <w:p>
      <w:pPr>
        <w:ind w:left="420"/>
      </w:pPr>
      <w:r>
        <w:t xml:space="preserve">10. entgegen § 23 Absatz 1 oder § 24 Absatz 1 eine Leistung nicht oder nicht rechtzeitig erbringt,</w:t>
      </w:r>
    </w:p>
    <w:p>
      <w:pPr>
        <w:ind w:left="420"/>
      </w:pPr>
      <w:r>
        <w:t xml:space="preserve">11. entgegen § 23 Absatz 2 ein Zahlungsauthentifizierungsinstrument sperrt,</w:t>
      </w:r>
    </w:p>
    <w:p>
      <w:pPr>
        <w:ind w:left="420"/>
      </w:pPr>
      <w:r>
        <w:t xml:space="preserve">12. entgegen § 26 Absatz 3, 4 oder 5 ein Entgelt, eine Erstattung von Kosten oder eine Vertragsstrafe vereinbart,</w:t>
      </w:r>
    </w:p>
    <w:p>
      <w:pPr>
        <w:ind w:left="420"/>
      </w:pPr>
      <w:r>
        <w:t xml:space="preserve">13. entgegen § 29 Nummer 1 ein Verzeichnis nicht, nicht richtig, nicht vollständig oder nicht rechtzeitig übermittelt,</w:t>
      </w:r>
    </w:p>
    <w:p>
      <w:pPr>
        <w:ind w:left="420"/>
      </w:pPr>
      <w:r>
        <w:t xml:space="preserve">14. entgegen § 29 Nummer 2 einen Saldo nicht, nicht vollständig oder nicht rechtzeitig auszahlt und nicht, nicht vollständig oder nicht rechtzeitig überweist,</w:t>
      </w:r>
    </w:p>
    <w:p>
      <w:pPr>
        <w:ind w:left="420"/>
      </w:pPr>
      <w:r>
        <w:t xml:space="preserve">15. entgegen § 29 Nummer 3 das Zahlungskonto nicht oder nicht rechtzeitig schließt,</w:t>
      </w:r>
    </w:p>
    <w:p>
      <w:pPr>
        <w:ind w:left="420"/>
      </w:pPr>
      <w:r>
        <w:t xml:space="preserve">16. entgegen § 31 Absatz 2 Satz 1 den Abschluss eines Basiskontovertrags nicht oder nicht rechtzeitig anbietet,</w:t>
      </w:r>
    </w:p>
    <w:p>
      <w:pPr>
        <w:ind w:left="420"/>
      </w:pPr>
      <w:r>
        <w:t xml:space="preserve">17. entgegen § 32 Absatz 1, auch in Verbindung mit Absatz 2, den Abschluss eines Basiskontovertrags von einer dort genannten Voraussetzung oder Koppelung abhängig macht oder</w:t>
      </w:r>
    </w:p>
    <w:p>
      <w:pPr>
        <w:ind w:left="420"/>
      </w:pPr>
      <w:r>
        <w:t xml:space="preserve">18. entgegen § 38 Absatz 1 ein Basiskonto nicht führt.</w:t>
      </w:r>
    </w:p>
    <w:p>
      <w:r>
        <w:t xml:space="preserve">(2) Die Ordnungswidrigkeit kann in den Fällen des Absatzes 1 Nummer 1 bis 9 und 11 mit einer Geldbuße bis zu fünfzigtausend Euro und in den übrigen Fällen mit einer Geldbuße bis zu dreihunderttausend Euro geahndet werden.</w:t>
      </w:r>
    </w:p>
    <w:p>
      <w:r>
        <w:t xml:space="preserve">(3) Verwaltungsbehörde im Sinne des § 36 Absatz 1 Nummer 1 des Gesetzes über Ordnungswidrigkeiten ist die Bundesanstalt.</w:t>
      </w:r>
    </w:p>
    <w:p>
      <w:r>
        <w:rPr>
          <w:color w:val="555555"/>
          <w:sz w:val="17"/>
        </w:rPr>
        <w:t xml:space="preserve">Zitiervorschlag: § 53 ZKG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https://recht.nulegal.eu/gesetze/ZKG/53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