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ZKG — Anordnung bei unrechtmäßiger Ablehnung des Antrags auf Abschluss eines Basiskontovertrags, Untätigkeit und Fristversäumnis</w:t>
      </w:r>
    </w:p>
    <w:p>
      <w:r>
        <w:rPr>
          <w:color w:val="555555"/>
          <w:sz w:val="18"/>
        </w:rPr>
        <w:t xml:space="preserve">Zahlungskontengesetz</w:t>
      </w:r>
    </w:p>
    <w:p>
      <w:r>
        <w:rPr>
          <w:color w:val="555555"/>
          <w:sz w:val="18"/>
        </w:rPr>
        <w:t xml:space="preserve">Stand: 10.06.2019 (konsolidierte Textfassung, kein amtliches Inkrafttretensdatum)</w:t>
      </w:r>
    </w:p>
    <w:p>
      <w:r>
        <w:t xml:space="preserve">(1) Verweigert ein Verpflichteter dem Berechtigten den Abschluss eines Basiskontovertrags oder die Eröffnung eines Basiskontos, ordnet die Bundesanstalt gegenüber dem Verpflichteten den Abschluss eines Basiskontovertrags oder die Eröffnung eines Basiskontos zugunsten des Berechtigten an. Dies gilt nicht, wenn der Verpflichtete die Voraussetzungen einer Ablehnung des Antrags nach den §§ 34 bis 37 oder das Nichtvorliegen nach § 32 Absatz 1 zulässiger Voraussetzungen gegenüber der Bundesanstalt glaubhaft machen kann. In diesem Fall ist der nach § 48 Absatz 1 gestellte Antrag abzulehnen.</w:t>
      </w:r>
    </w:p>
    <w:p>
      <w:r>
        <w:t xml:space="preserve">(2) Die Anordnung des Abschlusses eines Basiskontovertrags nach Absatz 1 verpflichtet den Verpflichteten, dem Berechtigten ein Angebot auf Abschluss eines Basiskontovertrags zu machen und nach Abschluss des Basiskontovertrags ein Basiskonto zu eröffnen.</w:t>
      </w:r>
    </w:p>
    <w:p>
      <w:r>
        <w:t xml:space="preserve">(3) Die Bundesanstalt kann von dem Verpflichteten für die Anordnung eine Gebühr nach Maßgabe des § 14 Absatz 1 und 2 des Finanzdienstleistungsaufsichtsgesetzes sowie der auf dieser Grundlage erlassenen Rechtsverordnung erheben.</w:t>
      </w:r>
    </w:p>
    <w:p>
      <w:r>
        <w:rPr>
          <w:color w:val="555555"/>
          <w:sz w:val="17"/>
        </w:rPr>
        <w:t xml:space="preserve">Zitiervorschlag: § 49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