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ZKG — Kündigung durch das kontoführende Institut</w:t>
      </w:r>
    </w:p>
    <w:p>
      <w:r>
        <w:rPr>
          <w:color w:val="555555"/>
          <w:sz w:val="18"/>
        </w:rPr>
        <w:t xml:space="preserve">Zahlungskontengesetz</w:t>
      </w:r>
    </w:p>
    <w:p>
      <w:r>
        <w:rPr>
          <w:color w:val="555555"/>
          <w:sz w:val="18"/>
        </w:rPr>
        <w:t xml:space="preserve">Stand: 10.06.2019 (konsolidierte Textfassung, kein amtliches Inkrafttretensdatum)</w:t>
      </w:r>
    </w:p>
    <w:p>
      <w:r>
        <w:t xml:space="preserve">(1) Das kontoführende Institut kann den Basiskontovertrag nur unter den Voraussetzungen der nachfolgenden Absätze kündigen.</w:t>
      </w:r>
    </w:p>
    <w:p>
      <w:r>
        <w:t xml:space="preserve">(2) Sofern ein entsprechendes Kündigungsrecht vereinbart wurde, kann das kontoführende Institut den Basiskontovertrag unter Einhaltung einer Kündigungsfrist von mindestens zwei Monaten kündigen, wenn</w:t>
      </w:r>
    </w:p>
    <w:p>
      <w:pPr>
        <w:ind w:left="420"/>
      </w:pPr>
      <w:r>
        <w:t xml:space="preserve">1. über das Basiskonto in mehr als 24 aufeinanderfolgenden Monaten kein vom Kontoinhaber in Auftrag gegebener Zahlungsvorgang ausgeführt wurde,</w:t>
      </w:r>
    </w:p>
    <w:p>
      <w:pPr>
        <w:ind w:left="420"/>
      </w:pPr>
      <w:r>
        <w:t xml:space="preserve">2. der Kontoinhaber die Voraussetzungen des § 31 Absatz 1 Satz 2 nicht mehr erfüllt,</w:t>
      </w:r>
    </w:p>
    <w:p>
      <w:pPr>
        <w:ind w:left="420"/>
      </w:pPr>
      <w:r>
        <w:t xml:space="preserve">3. der Kontoinhaber ein weiteres Zahlungskonto, das von ihm nach Maßgabe des § 35 Absatz 1 Satz 1 und 2 genutzt werden kann, im Geltungsbereich dieses Gesetzes eröffnet hat oder</w:t>
      </w:r>
    </w:p>
    <w:p>
      <w:pPr>
        <w:ind w:left="420"/>
      </w:pPr>
      <w:r>
        <w:t xml:space="preserve">4. der Kontoinhaber eine angekündigte Änderung des Basiskontovertrags nach § 675g des Bürgerlichen Gesetzbuchs abgelehnt hat, die das kontoführende Institut allen Inhabern von bei ihm geführten entsprechenden Basiskonten wirksam angeboten hat.</w:t>
      </w:r>
    </w:p>
    <w:p>
      <w:r>
        <w:t xml:space="preserve">(3) Auch ohne Vereinbarung eines entsprechenden Kündigungsrechts kann das kontoführende Institut den Basiskontovertrag unter Einhaltung einer Kündigungsfrist von mindestens zwei Monaten kündigen, wenn der Kontoinhaber</w:t>
      </w:r>
    </w:p>
    <w:p>
      <w:pPr>
        <w:ind w:left="420"/>
      </w:pPr>
      <w:r>
        <w:t xml:space="preserve">1. eine vorsätzliche Straftat zum Nachteil des kontoführenden Instituts oder dessen Mitarbeitern oder Kunden mit Bezug auf deren Stellung als Mitarbeiter oder Kunden des Instituts begangen oder durch sonstiges vorsätzliches strafbares Verhalten die Interessen des Instituts schwerwiegend verletzt hat und deshalb dem kontoführenden Institut unter Berücksichtigung aller Umstände des Einzelfalls und unter Abwägung der Interessen beider Vertragsteile die Fortsetzung des Vertragsverhältnisses nicht zugemutet werden kann oder</w:t>
      </w:r>
    </w:p>
    <w:p>
      <w:pPr>
        <w:ind w:left="420"/>
      </w:pPr>
      <w:r>
        <w:t xml:space="preserve">2. mit der Entrichtung eines nicht unerheblichen Teils der dem kontoführenden Institut geschuldeten Entgelte oder Kosten über einen Zeitraum von mehr als drei Monaten in Verzug ist und dieser Betrag 100 Euro übersteigt, und zu besorgen ist, dass aus der Führung des Basiskontos weitere Forderungen entstehen werden, deren Erfüllung nicht gesichert ist.</w:t>
      </w:r>
    </w:p>
    <w:p>
      <w:r>
        <w:t xml:space="preserve">(4) Das kontoführende Institut kann den Basiskontovertrag ohne Einhaltung einer Kündigungsfrist kündigen, wenn der Kontoinhaber</w:t>
      </w:r>
    </w:p>
    <w:p>
      <w:pPr>
        <w:ind w:left="420"/>
      </w:pPr>
      <w:r>
        <w:t xml:space="preserve">1. das Zahlungskonto vorsätzlich für Zwecke nutzt, die gegen ein gesetzliches Verbot verstoßen, oder</w:t>
      </w:r>
    </w:p>
    <w:p>
      <w:pPr>
        <w:ind w:left="420"/>
      </w:pPr>
      <w:r>
        <w:t xml:space="preserve">2. unzutreffende Angaben gemacht hat, um den Basiskontovertrag abschließen zu können, und bei Vorlage der zutreffenden Angaben kein solcher Vertrag mit ihm abgeschlossen worden wäre.</w:t>
      </w:r>
    </w:p>
    <w:p>
      <w:r>
        <w:t xml:space="preserve">(5) Für eine Kündigung nach Absatz 3 oder Absatz 4 gilt § 314 Absatz 3 und 4 des Bürgerlichen Gesetzbuchs. Für eine Kündigung nach Absatz 3 ist auch § 314 Absatz 2 des Bürgerlichen Gesetzbuchs entsprechend anzuwenden. In diesem Fall unterbleiben die Bestimmung einer Frist zur Abhilfe und eine Abmahnung auch dann, wenn hierdurch die öffentliche Sicherheit, insbesondere die gesetzlichen Regelungen zur Verhinderung der Nutzung des Finanzsystems zum Zweck der Geldwäsche oder der Terrorismusfinanzierung, gefährdet oder gegen ein Verbot der Informationsweitergabe verstoßen würde.</w:t>
      </w:r>
    </w:p>
    <w:p>
      <w:r>
        <w:rPr>
          <w:color w:val="555555"/>
          <w:sz w:val="17"/>
        </w:rPr>
        <w:t xml:space="preserve">Zitiervorschlag: § 42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