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ZKG — Pflicht des kontoführenden Instituts zur Führung eines Basiskontos und zur Erbringung von Diensten in Bezug auf dieses Konto</w:t>
      </w:r>
    </w:p>
    <w:p>
      <w:r>
        <w:rPr>
          <w:color w:val="555555"/>
          <w:sz w:val="18"/>
        </w:rPr>
        <w:t xml:space="preserve">Zahlungskontengesetz</w:t>
      </w:r>
    </w:p>
    <w:p>
      <w:r>
        <w:rPr>
          <w:color w:val="555555"/>
          <w:sz w:val="18"/>
        </w:rPr>
        <w:t xml:space="preserve">Stand: 10.06.2019 (konsolidierte Textfassung, kein amtliches Inkrafttretensdatum)</w:t>
      </w:r>
    </w:p>
    <w:p>
      <w:r>
        <w:t xml:space="preserve">(1) Durch einen Basiskontovertrag wird das kontoführende Institut verpflichtet, für den Kontoinhaber ein Basiskonto in Euro zu eröffnen und zu führen.</w:t>
      </w:r>
    </w:p>
    <w:p>
      <w:r>
        <w:t xml:space="preserve">(2) Die Kontoführung nach Absatz 1 muss die Erbringung folgender Zahlungsdienste ohne Kreditgeschäft (Zahlungsgeschäft) ermöglichen:</w:t>
      </w:r>
    </w:p>
    <w:p>
      <w:pPr>
        <w:ind w:left="420"/>
      </w:pPr>
      <w:r>
        <w:t xml:space="preserve">1. die Dienste, mit denen Bareinzahlungen auf das Zahlungskonto oder Barauszahlungen von dem Zahlungskonto ermöglicht werden (Ein- oder Auszahlungsgeschäft), sowie alle für die Führung eines Zahlungskontos erforderlichen Vorgänge und</w:t>
      </w:r>
    </w:p>
    <w:p>
      <w:pPr>
        <w:ind w:left="420"/>
      </w:pPr>
      <w:r>
        <w:t xml:space="preserve">2. die Ausführung von Zahlungsvorgängen einschließlich der Übermittlung von Geldbeträgen auf ein Zahlungskonto beim kontoführenden Institut des Kontoinhabers oder bei einem anderen Zahlungsdienstleister durch</w:t>
      </w:r>
    </w:p>
    <w:p>
      <w:pPr>
        <w:ind w:left="780"/>
      </w:pPr>
      <w:r>
        <w:t xml:space="preserve">a) die Ausführung von Lastschriften einschließlich einmaliger Lastschriften (Lastschriftgeschäft),</w:t>
      </w:r>
    </w:p>
    <w:p>
      <w:pPr>
        <w:ind w:left="780"/>
      </w:pPr>
      <w:r>
        <w:t xml:space="preserve">b) die Ausführung von Überweisungen einschließlich Daueraufträgen (Überweisungsgeschäft),</w:t>
      </w:r>
    </w:p>
    <w:p>
      <w:pPr>
        <w:ind w:left="780"/>
      </w:pPr>
      <w:r>
        <w:t xml:space="preserve">c) die Ausführung von Zahlungsvorgängen mittels einer Zahlungskarte oder eines ähnlichen Zahlungsinstruments (Zahlungskartengeschäft).</w:t>
      </w:r>
    </w:p>
    <w:p>
      <w:r>
        <w:t xml:space="preserve">(3) Barauszahlungen nach Absatz 2 Nummer 1 sind innerhalb des Europäischen Wirtschaftsraums an Schaltern sowie unabhängig von den Geschäftszeiten an Geldautomaten des kontoführenden Instituts oder eines Geldautomatennetzes, dem das kontoführende Institut angehört, zu ermöglichen. Zahlungsdienste nach Absatz 2 Nummer 2 sind auch dann zu ermöglichen, wenn der Zahlungsdienstleister des Zahlungsdienstnutzers, an den die Zahlung des Kontoinhabers erfolgt oder von dem der Kontoinhaber eine Zahlung empfängt, seinen Sitz zwar nicht im Geltungsbereich dieses Gesetzes, aber innerhalb des Europäischen Wirtschaftsraums hat.</w:t>
      </w:r>
    </w:p>
    <w:p>
      <w:r>
        <w:t xml:space="preserve">(4) Zahlungsdienste nach den Absätzen 2 und 3 sind dem Kontoinhaber in dem Umfang zur Verfügung zu stellen, wie sie von dem kontoführenden Institut Verbrauchern als Inhabern von Zahlungskonten allgemein angeboten werden. Die Anzahl der Zahlungsdienste darf nicht beschränkt werden. Dem Kontoinhaber ist die Erteilung von Aufträgen für die Erbringung von Zahlungsdiensten in den Geschäftsräumen des kontoführenden Instituts oder über alle weiteren vom kontoführenden Institut hierfür allgemein vorgesehenen Kommunikationsformen zu ermöglichen.</w:t>
      </w:r>
    </w:p>
    <w:p>
      <w:r>
        <w:rPr>
          <w:color w:val="555555"/>
          <w:sz w:val="17"/>
        </w:rPr>
        <w:t xml:space="preserve">Zitiervorschlag: § 38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