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ZKG — Benachteiligungsfreies Leistungsangebot und Koppelungsverbot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Abschluss und der gesetzlich vorgegebene Inhalt eines Basiskontovertrags nach dem dritten Unterabschnitt sowie die tatsächliche Nutzung des hiervon umfassten Leistungsangebots dürfen nur von den folgenden Voraussetzungen abhängig gemacht werden:</w:t>
      </w:r>
    </w:p>
    <w:p>
      <w:pPr>
        <w:ind w:left="420"/>
      </w:pPr>
      <w:r>
        <w:t xml:space="preserve">1. von der Zugehörigkeit zu einer bestimmten Berufsgruppe nur dann, wenn sich der Verpflichtete bei der Kontoführung mit seinem Geschäftsmodell ausnahmslos an Personen dieser Berufsgruppe wendet, sowie</w:t>
      </w:r>
    </w:p>
    <w:p>
      <w:pPr>
        <w:ind w:left="420"/>
      </w:pPr>
      <w:r>
        <w:t xml:space="preserve">2. von dem Erwerb von Geschäftsanteilen eines Verpflichteten, wenn der Verpflichtete diese Anforderung an alle seine Kunden gleichermaßen stellt.</w:t>
      </w:r>
    </w:p>
    <w:p>
      <w:r>
        <w:t xml:space="preserve">(2) Alle weiteren Koppelungen mit der Nutzung oder der Vereinbarung zusätzlicher Dienstleistungen sind unzulässig.</w:t>
      </w:r>
    </w:p>
    <w:p>
      <w:r>
        <w:rPr>
          <w:color w:val="555555"/>
          <w:sz w:val="17"/>
        </w:rPr>
        <w:t xml:space="preserve">Zitiervorschlag: § 32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