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ZKG — Abschluss des Kontenwechsels durch den empfangenden Zahlungsdienstleister</w:t>
      </w:r>
    </w:p>
    <w:p>
      <w:r>
        <w:rPr>
          <w:color w:val="555555"/>
          <w:sz w:val="18"/>
        </w:rPr>
        <w:t xml:space="preserve">Zahlungskontengesetz</w:t>
      </w:r>
    </w:p>
    <w:p>
      <w:r>
        <w:rPr>
          <w:color w:val="555555"/>
          <w:sz w:val="18"/>
        </w:rPr>
        <w:t xml:space="preserve">Stand: 10.06.2019 (konsolidierte Textfassung, kein amtliches Inkrafttretensdatum)</w:t>
      </w:r>
    </w:p>
    <w:p>
      <w:r>
        <w:t xml:space="preserve">(1) Der empfangende Zahlungsdienstleister hat innerhalb von fünf Geschäftstagen nach Erhalt der Listen und Informationen nach § 23 Absatz 1 Nummer 1 folgende Leistungen zu erbringen, soweit die Ermächtigung zur Kontenwechselhilfe dies vorsieht:</w:t>
      </w:r>
    </w:p>
    <w:p>
      <w:pPr>
        <w:ind w:left="420"/>
      </w:pPr>
      <w:r>
        <w:t xml:space="preserve">1. die vom Verbraucher gewünschten Daueraufträge einzurichten und sie mit Wirkung ab dem in der Ermächtigung hierzu bestimmten Datum gemäß § 21 Absatz 2 Nummer 5 auszuführen,</w:t>
      </w:r>
    </w:p>
    <w:p>
      <w:pPr>
        <w:ind w:left="420"/>
      </w:pPr>
      <w:r>
        <w:t xml:space="preserve">2. die notwendigen Vorkehrungen zu treffen, um Lastschriften zu akzeptieren, und sie mit Wirkung ab dem in der Ermächtigung hierzu bestimmten Datum gemäß § 21 Absatz 2 Nummer 5 zu akzeptieren,</w:t>
      </w:r>
    </w:p>
    <w:p>
      <w:pPr>
        <w:ind w:left="420"/>
      </w:pPr>
      <w:r>
        <w:t xml:space="preserve">3. den in der Ermächtigung genannten Zahlern, die Überweisungen auf das Zahlungskonto des Verbrauchers tätigen, die Angaben zur neuen Zahlungskontoverbindung des Verbrauchers beim empfangenden Zahlungsdienstleister mitzuteilen und ihnen eine Kopie der hierauf bezogenen Ermächtigung des Verbrauchers zu übermitteln,</w:t>
      </w:r>
    </w:p>
    <w:p>
      <w:pPr>
        <w:ind w:left="420"/>
      </w:pPr>
      <w:r>
        <w:t xml:space="preserve">4. soweit er nicht über alle Informationen verfügt, die er für die Mitteilung nach Nummer 3 benötigt, den Verbraucher oder den übertragenden Zahlungsdienstleister aufzufordern, ihm die fehlenden Informationen mitzuteilen,</w:t>
      </w:r>
    </w:p>
    <w:p>
      <w:pPr>
        <w:ind w:left="420"/>
      </w:pPr>
      <w:r>
        <w:t xml:space="preserve">5. den in der Ermächtigung genannten Zahlungsempfängern, die im Lastschriftverfahren Geldbeträge vom Zahlungskonto des Verbrauchers abbuchen, die Angaben zur neuen Zahlungskontoverbindung des Verbrauchers beim empfangenden Zahlungsdienstleister sowie das in der Ermächtigung hierzu bestimmte Datum gemäß § 21 Absatz 2 Nummer 5, ab dem Lastschriften von diesem Zahlungskonto abzubuchen sind, mitzuteilen und ihnen eine Kopie der hierauf bezogenen Ermächtigung des Verbrauchers zu übermitteln,</w:t>
      </w:r>
    </w:p>
    <w:p>
      <w:pPr>
        <w:ind w:left="420"/>
      </w:pPr>
      <w:r>
        <w:t xml:space="preserve">6. soweit er nicht über alle Informationen verfügt, die er für die Mitteilung nach Nummer 5 benötigt, den Verbraucher oder den übertragenden Zahlungsdienstleister aufzufordern, ihm die fehlenden Informationen mitzuteilen, sowie</w:t>
      </w:r>
    </w:p>
    <w:p>
      <w:pPr>
        <w:ind w:left="420"/>
      </w:pPr>
      <w:r>
        <w:t xml:space="preserve">7. den Verbraucher über seine Rechte, soweit einschlägig, zu informieren,</w:t>
      </w:r>
    </w:p>
    <w:p>
      <w:pPr>
        <w:ind w:left="780"/>
      </w:pPr>
      <w:r>
        <w:t xml:space="preserve">a) Lastschrifteinzüge auf einen bestimmten Betrag oder eine bestimmte Periodizität oder beides zu begrenzen,</w:t>
      </w:r>
    </w:p>
    <w:p>
      <w:pPr>
        <w:ind w:left="780"/>
      </w:pPr>
      <w:r>
        <w:t xml:space="preserve">b) den empfangenden Zahlungsdienstleister zu beauftragen, falls das Lastschriftmandat gemäß dem Zahlungsverfahren kein Erstattungsrecht vorsieht, vor Belastung seines Zahlungskontos jede Lastschrift anhand der Mandatsangaben zu überprüfen und zu kontrollieren, ob der Betrag und die Periodizität der vorgelegten Lastschrift den Vereinbarungen im Mandat entsprechen, und</w:t>
      </w:r>
    </w:p>
    <w:p>
      <w:pPr>
        <w:ind w:left="780"/>
      </w:pPr>
      <w:r>
        <w:t xml:space="preserve">c) sämtliche auf sein Zahlungskonto bezogenen Lastschriften oder sämtliche von einem oder mehreren genannten Zahlungsempfängern veranlassten Lastschriften zu blockieren oder lediglich durch einen oder mehrere genannte Zahlungsempfänger veranlasste Lastschriften zu autorisieren.</w:t>
      </w:r>
    </w:p>
    <w:p>
      <w:r>
        <w:t xml:space="preserve">(2) Statt der Mitteilung an die Zahler gemäß Absatz 1 Nummer 3 oder der Mitteilung an die Zahlungsempfänger gemäß Absatz 1 Nummer 5 kann der Verbraucher vom empfangenden Zahlungsdienstleister verlangen, ihm Musterschreiben zur Verfügung zu stellen, die die Angaben zur neuen Zahlungskontoverbindung sowie das in der Ermächtigung hierzu bestimmte Datum gemäß § 21 Absatz 2 Nummer 5, ab dem Lastschriften von diesem Zahlungskonto abzubuchen sind, enthalten.</w:t>
      </w:r>
    </w:p>
    <w:p>
      <w:r>
        <w:t xml:space="preserve">(3) Liegt ein in der Ermächtigung bestimmtes Datum gemäß § 21 Absatz 2 Nummer 5 nicht mindestens sechs Geschäftstage nach dem Erhalt der Listen und Informationen nach § 23 Absatz 1 Nummer 1 durch den empfangenden Zahlungsdienstleister, so tritt an die Stelle dieses in der Ermächtigung bestimmten Datums der sechste Geschäftstag nach dem Erhalt der Listen und Informationen.</w:t>
      </w:r>
    </w:p>
    <w:p>
      <w:r>
        <w:rPr>
          <w:color w:val="555555"/>
          <w:sz w:val="17"/>
        </w:rPr>
        <w:t xml:space="preserve">Zitiervorschlag: § 24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