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ZKG — Entgeltaufstellung während und bei Beendigung des Vertragsverhältnisses</w:t>
      </w:r>
    </w:p>
    <w:p>
      <w:r>
        <w:rPr>
          <w:color w:val="555555"/>
          <w:sz w:val="18"/>
        </w:rPr>
        <w:t xml:space="preserve">Zahlungskontengesetz</w:t>
      </w:r>
    </w:p>
    <w:p>
      <w:r>
        <w:rPr>
          <w:color w:val="555555"/>
          <w:sz w:val="18"/>
        </w:rPr>
        <w:t xml:space="preserve">Stand: 10.06.2019 (konsolidierte Textfassung, kein amtliches Inkrafttretensdatum)</w:t>
      </w:r>
    </w:p>
    <w:p>
      <w:r>
        <w:t xml:space="preserve">Ein Zahlungsdienstleister hat einem Verbraucher bei einem Zahlungsdiensterahmenvertrag über die Führung eines Zahlungskontos eine Information über sämtliche Entgelte, die für mit dem Zahlungskonto verbundene Dienste angefallen sind, sowie gegebenenfalls über den Sollzinssatz bei Überziehungen und den Zinssatz für Einlagen für dieses Zahlungskonto (Entgeltaufstellung) unentgeltlich zur Verfügung zu stellen. Eine Entgeltaufstellung ist dem Verbraucher während des Vertragsverhältnisses mindestens jährlich sowie bei Beendigung des Vertragsverhältnisses zur Verfügung zu stellen.</w:t>
      </w:r>
    </w:p>
    <w:p>
      <w:r>
        <w:rPr>
          <w:color w:val="555555"/>
          <w:sz w:val="17"/>
        </w:rPr>
        <w:t xml:space="preserve">Zitiervorschlag: § 10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