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ZKBSV — Mitglieder und stellvertretende Mitglieder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Tätigkeit in der Kommission wird ehrenamtlich ausgeübt. Die Mitglieder und die stellvertretenden Mitglieder erhalten Ersatz ihrer Reisekosten nach dem Bundesreisekostenrecht sowie eine Sitzungsentschädigung.</w:t>
      </w:r>
    </w:p>
    <w:p>
      <w:r>
        <w:t xml:space="preserve">(2) Die Mitglieder und die stellvertretenden Mitglieder können durch schriftliche Erklärung gegenüber dem Bundesministerium für Ernährung und Landwirtschaft ihre Mitgliedschaft jederzeit beenden.</w:t>
      </w:r>
    </w:p>
    <w:p>
      <w:r>
        <w:rPr>
          <w:color w:val="555555"/>
          <w:sz w:val="17"/>
        </w:rPr>
        <w:t xml:space="preserve">Zitiervorschlag: § 3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