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ZKBSV — Tätigkeitsbericht und Unterrichtung der Öffentlichkeit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Kommission erstellt einen jährlichen Tätigkeitsbericht, der vom Bundesministerium für Ernährung und Landwirtschaft veröffentlicht wird.</w:t>
      </w:r>
    </w:p>
    <w:p>
      <w:r>
        <w:t xml:space="preserve">(2) Die Kommission kann der Öffentlichkeit in geeigneter Weise über Stellungnahmen von allgemeiner Bedeutung berichten, jedoch nicht vor Abschluß des jeweiligen Verfahrens nach dem Gentechnikgesetz.</w:t>
      </w:r>
    </w:p>
    <w:p>
      <w:r>
        <w:rPr>
          <w:color w:val="555555"/>
          <w:sz w:val="17"/>
        </w:rPr>
        <w:t xml:space="preserve">Zitiervorschlag: § 15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