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ZKBSV — Aufgaben</w:t>
      </w:r>
    </w:p>
    <w:p>
      <w:r>
        <w:rPr>
          <w:color w:val="555555"/>
          <w:sz w:val="18"/>
        </w:rPr>
        <w:t xml:space="preserve">ZKBS-Verordnung</w:t>
      </w:r>
    </w:p>
    <w:p>
      <w:r>
        <w:rPr>
          <w:color w:val="555555"/>
          <w:sz w:val="18"/>
        </w:rPr>
        <w:t xml:space="preserve">Stand: 01.03.2021 (konsolidierte Textfassung, kein amtliches Inkrafttretensdatum)</w:t>
      </w:r>
    </w:p>
    <w:p>
      <w:r>
        <w:t xml:space="preserve">(1) Die Zentrale Kommission für die Biologische Sicherheit (Kommission) prüft und bewertet sicherheitsrelevante Fragen nach den Vorschriften des Gentechnikgesetzes, gibt hierzu Empfehlungen und berät die Bundesregierung und die Länder in sicherheitsrelevanten Fragen der Gentechnik.</w:t>
      </w:r>
    </w:p>
    <w:p>
      <w:r>
        <w:t xml:space="preserve">(2) Die Kommission gibt gegenüber der nach dem Gentechnikgesetz zuständigen Behörde Stellungnahmen nach den Vorschriften dieser Verordnung ab, insbesondere</w:t>
      </w:r>
    </w:p>
    <w:p>
      <w:pPr>
        <w:ind w:left="420"/>
      </w:pPr>
      <w:r>
        <w:t xml:space="preserve">1. zur Sicherheitseinstufung der vorgesehenen gentechnischen Arbeiten und zu den erforderlichen Sicherheitsmaßnahmen gemäß § 7 des Gentechnikgesetzes und</w:t>
      </w:r>
    </w:p>
    <w:p>
      <w:pPr>
        <w:ind w:left="420"/>
      </w:pPr>
      <w:r>
        <w:t xml:space="preserve">2. zu den möglichen Gefahren für die in § 1 Nr. 1 des Gentechnikgesetzes genannten Rechtsgüter durch eine Freisetzung oder das Inverkehrbringen gentechnisch veränderter Organismen.</w:t>
      </w:r>
    </w:p>
    <w:p>
      <w:r>
        <w:t xml:space="preserve">Die Kommission veröffentlicht allgemeine Stellungnahmen zu häufig durchgeführten gentechnischen Arbeiten mit den jeweils zugrunde liegenden Kriterien der Vergleichbarkeit im Bundesanzeiger und gibt nach § 7 Absatz 5 Satz 1 der Gentechnik-Sicherheitsverordnung neu anerkannte biologische Sicherheitsmaßnahmen regelmäßig im Bundesanzeiger bekannt.</w:t>
      </w:r>
    </w:p>
    <w:p>
      <w:r>
        <w:t xml:space="preserve">(3) Die Kommission wird angehört</w:t>
      </w:r>
    </w:p>
    <w:p>
      <w:pPr>
        <w:ind w:left="420"/>
      </w:pPr>
      <w:r>
        <w:t xml:space="preserve">1. zur Aktualisierung der vom Bundesministerium für Ernährung und Landwirtschaft nach § 6 der Gentechnik-Sicherheitsverordnung im Bundesanzeiger veröffentlichten Organismenlisten und</w:t>
      </w:r>
    </w:p>
    <w:p>
      <w:pPr>
        <w:ind w:left="420"/>
      </w:pPr>
      <w:r>
        <w:t xml:space="preserve">2. zu den vom Bundesministerium für Arbeit und Soziales im Gemeinsamen Ministerialblatt nach § 20 der Gentechnik-Sicherheitsverordnung zu veröffentlichenden Regeln und Erkenntnissen zur arbeitsmedizinischen Vorsorge bei gentechnischen Arbeiten.</w:t>
      </w:r>
    </w:p>
    <w:p>
      <w:r>
        <w:rPr>
          <w:color w:val="555555"/>
          <w:sz w:val="17"/>
        </w:rPr>
        <w:t xml:space="preserve">Zitiervorschlag: § 1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