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ZKAV — Festsetzung des Anteils</w:t>
      </w:r>
    </w:p>
    <w:p>
      <w:r>
        <w:rPr>
          <w:color w:val="555555"/>
          <w:sz w:val="18"/>
        </w:rPr>
        <w:t xml:space="preserve">Zwischenlagerkosten-Anteilsfestsetzungsverordnung</w:t>
      </w:r>
    </w:p>
    <w:p>
      <w:r>
        <w:rPr>
          <w:color w:val="555555"/>
          <w:sz w:val="18"/>
        </w:rPr>
        <w:t xml:space="preserve">Stand: 25.12.2019 (konsolidierte Textfassung, kein amtliches Inkrafttretensdatum)</w:t>
      </w:r>
    </w:p>
    <w:p>
      <w:r>
        <w:t xml:space="preserve">Der Anteil an den Einzahlungsbeträgen nach dem Entsorgungsfondsgesetz, der auf die notwendigen Kosten für den Bau von Zwischenlagern und für Nachrüstungen nach § 3 Absatz 6 Satz 1 des Entsorgungsübergangsgesetzes entfällt, wird wie folgt festgesetzt:</w:t>
      </w:r>
    </w:p>
    <w:p>
      <w:pPr>
        <w:ind w:left="420"/>
      </w:pPr>
      <w:r>
        <w:t xml:space="preserve">1. für die im Anhang Tabelle 1 und 2 des Entsorgungsübergangsgesetzes aufgeführten Zwischenlager an den Standorten Biblis, Gundremmingen und Emsland auf 23,3 Millionen Euro,</w:t>
      </w:r>
    </w:p>
    <w:p>
      <w:pPr>
        <w:ind w:left="420"/>
      </w:pPr>
      <w:r>
        <w:t xml:space="preserve">2. für die im Anhang Tabelle 1 und 2 des Entsorgungsübergangsgesetzes aufgeführten Zwischenlager an den Standorten Brokdorf, Grafenrheinfeld, Grohnde, Isar, Unterweser, Stade und Würgassen auf 103,6 Millionen Euro,</w:t>
      </w:r>
    </w:p>
    <w:p>
      <w:pPr>
        <w:ind w:left="420"/>
      </w:pPr>
      <w:r>
        <w:t xml:space="preserve">3. für die im Anhang Tabelle 1 und 2 des Entsorgungsübergangsgesetzes aufgeführten Zwischenlager an den Standorten Neckarwestheim, Obrigheim und Philippsburg auf 70,4 Millionen Euro,</w:t>
      </w:r>
    </w:p>
    <w:p>
      <w:pPr>
        <w:ind w:left="420"/>
      </w:pPr>
      <w:r>
        <w:t xml:space="preserve">4. für die im Anhang Tabelle 1 und 2 des Entsorgungsübergangsgesetzes aufgeführten Zwischenlager an den Standorten Brunsbüttel und Krümmel auf 78,8 Millionen Euro.</w:t>
      </w:r>
    </w:p>
    <w:p>
      <w:r>
        <w:rPr>
          <w:color w:val="555555"/>
          <w:sz w:val="17"/>
        </w:rPr>
        <w:t xml:space="preserve">Zitiervorschlag: § 1 ZKAV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https://recht.nulegal.eu/gesetze/ZKAV/1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