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ZJDVtr — Zustimmung des Deutschen Bundestages, Inkrafttreten</w:t>
      </w:r>
    </w:p>
    <w:p>
      <w:r>
        <w:rPr>
          <w:color w:val="555555"/>
          <w:sz w:val="18"/>
        </w:rPr>
        <w:t xml:space="preserve">Vertrag zwischen der Bundesrepublik Deutschland, vertreten durch den Bundeskanzler, und dem Zentralrat der Juden in Deutschland - Körperschaft des öffentlichen Rechts -, vertreten durch den Präsidenten und die Vizepräsidenten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Vertrag bedarf der Zustimmung des Deutschen Bundestages durch ein Bundesgesetz.</w:t>
      </w:r>
    </w:p>
    <w:p>
      <w:r>
        <w:t xml:space="preserve">(2) Er tritt am Tag des Inkrafttretens des Gesetzes, mit dem diesem Vertrag zugestimmt wird, in Kraft.</w:t>
      </w:r>
    </w:p>
    <w:p>
      <w:r>
        <w:rPr>
          <w:color w:val="555555"/>
          <w:sz w:val="17"/>
        </w:rPr>
        <w:t xml:space="preserve">Zitiervorschlag: Art 9 ZJDVtr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https://recht.nulegal.eu/gesetze/ZJDVtr/9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