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ZIdPrüfV — Weitere Dokumente, die zur Überprüfung der Identität zum Zwecke des Abschlusses eines Zahlungskontovertrags zugelassen werden</w:t>
      </w:r>
    </w:p>
    <w:p>
      <w:r>
        <w:rPr>
          <w:color w:val="555555"/>
          <w:sz w:val="18"/>
        </w:rPr>
        <w:t xml:space="preserve">Zahlungskonto-Identitätsprüfungsverordnung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Zum Zwecke des Abschlusses eines Vertrags über ein Zahlungskonto im Sinne von § 1 Absatz 17 des Zahlungsdiensteaufsichtsgesetzes ist zur Überprüfung der Identität einer nach dem Geldwäschegesetz zu identifizierenden Person auch zugelassen:</w:t>
      </w:r>
    </w:p>
    <w:p>
      <w:pPr>
        <w:ind w:left="420"/>
      </w:pPr>
      <w:r>
        <w:t xml:space="preserve">1. bei einer Person, die das 16. Lebensjahr nicht vollendet hat und nicht selbst im Besitz eines Dokuments nach § 12 Absatz 1 Satz 1 Nummer 1 des Geldwäschegesetzes ist, die Geburtsurkunde in Verbindung mit der Überprüfung der Identität des gesetzlichen Vertreters anhand eines Dokuments nach § 12 Absatz 1 Satz 1 Nummer 1 des Geldwäschegesetzes,</w:t>
      </w:r>
    </w:p>
    <w:p>
      <w:pPr>
        <w:ind w:left="420"/>
      </w:pPr>
      <w:r>
        <w:t xml:space="preserve">2. bei einem Betreuten die Bestellungsurkunde des Betreuers nach § 290 des Gesetzes über das Verfahren in Familiensachen und in den Angelegenheiten der freiwilligen Gerichtspraxis in Verbindung mit der Überprüfung der Identität des Betreuers anhand eines Dokuments nach § 12 Absatz 1 Satz 1 Nummer 1 des Geldwäschegesetzes.</w:t>
      </w:r>
    </w:p>
    <w:p>
      <w:r>
        <w:t xml:space="preserve">(2) Zum Zwecke des Abschlusses eines Basiskontovertrags im Sinne der §§ 31, 38 des Zahlungskontengesetzes ist zur Überprüfung der Identität einer nach dem Geldwäschegesetz zu identifizierenden Person auch zugelassen:</w:t>
      </w:r>
    </w:p>
    <w:p>
      <w:pPr>
        <w:ind w:left="420"/>
      </w:pPr>
      <w:r>
        <w:t xml:space="preserve">1. bei einem Ausländer, der nicht im Besitz eines der in § 12 Absatz 1 Satz 1 Nummer 1 des Geldwäschegesetzes genannten Dokumente ist, eine Bescheinigung über die Aussetzung der Abschiebung nach § 60a Absatz 4 des Aufenthaltsgesetzes gemäß Anlage D2b in Verbindung mit Anlage D2a der Aufenthaltsverordnung,</w:t>
      </w:r>
    </w:p>
    <w:p>
      <w:pPr>
        <w:ind w:left="420"/>
      </w:pPr>
      <w:r>
        <w:t xml:space="preserve">2. bei einem Asylsuchenden, der nicht im Besitz eines der in § 12 Absatz 1 Satz 1 Nummer 1 des Geldwäschegesetzes genannten Dokumente ist, ein Ankunftsnachweis nach § 63a des Asylgesetzes.</w:t>
      </w:r>
    </w:p>
    <w:p>
      <w:r>
        <w:rPr>
          <w:color w:val="555555"/>
          <w:sz w:val="17"/>
        </w:rPr>
        <w:t xml:space="preserve">Zitiervorschlag: § 1 ZIdPrüfV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https://recht.nulegal.eu/gesetze/ZIdPr%C3%BCfV/1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