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ZIV — Definition der zuständigen Behörde</w:t>
      </w:r>
    </w:p>
    <w:p>
      <w:r>
        <w:rPr>
          <w:color w:val="555555"/>
          <w:sz w:val="18"/>
        </w:rPr>
        <w:t xml:space="preserve">Zinsinformationsverordnung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"zuständige Behörde" im Sinne dieser Verordnung gilt:</w:t>
      </w:r>
    </w:p>
    <w:p>
      <w:pPr>
        <w:ind w:left="420"/>
      </w:pPr>
      <w:r>
        <w:t xml:space="preserve">1. in den Mitgliedstaaten jegliche Behörde, die die Mitgliedstaaten der Kommission melden, und</w:t>
      </w:r>
    </w:p>
    <w:p>
      <w:pPr>
        <w:ind w:left="420"/>
      </w:pPr>
      <w:r>
        <w:t xml:space="preserve">2. in Drittländern die für Zwecke bilateraler oder multilateraler Steuerabkommen zuständige Behörde oder, in Ermangelung einer solchen, diejenige Behörde, die für die Ausstellung von Aufenthaltsbescheinigungen für steuerliche Zwecke zuständig ist.</w:t>
      </w:r>
    </w:p>
    <w:p>
      <w:r>
        <w:t xml:space="preserve">(2) Zuständige Behörde im Inland ist das Bundeszentralamt für Steuern. Abweichend hiervon ist für die Ausstellung des Nachweises nach § 4 Abs. 3 das Finanzamt, bei dem die Einrichtung steuerlich geführt wird, und für die Bescheinigung nach § 13 das Wohnsitzfinanzamt des Antragstellers zuständig.</w:t>
      </w:r>
    </w:p>
    <w:p>
      <w:r>
        <w:rPr>
          <w:color w:val="555555"/>
          <w:sz w:val="17"/>
        </w:rPr>
        <w:t xml:space="preserve">Zitiervorschlag: § 5 ZIV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