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ZISAG</w:t>
      </w:r>
    </w:p>
    <w:p>
      <w:r>
        <w:rPr>
          <w:color w:val="555555"/>
          <w:sz w:val="18"/>
        </w:rPr>
        <w:t xml:space="preserve">ZIS-Ausführungsgesetz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Beschluss 2009/917/JI des Rates vom 30. November 2009 über den Einsatz der Informationstechnologie im Zollbereich (ABl. L 323 vom 10.12.2009, S. 20, L 234 vom 4.9.2010, S. 17) findet mit dem Inkrafttreten dieses Gesetzes uneingeschränkte Anwendung.</w:t>
      </w:r>
    </w:p>
    <w:p>
      <w:r>
        <w:rPr>
          <w:color w:val="555555"/>
          <w:sz w:val="17"/>
        </w:rPr>
        <w:t xml:space="preserve">Zitiervorschlag: § 7 ZISAG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https://recht.nulegal.eu/gesetze/ZISAG/7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