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ZIEV — (zu § 12 Absatz 1) ZEM Meldebogen zur Berechnung der Eigenmittelanforderungen nach § 15 ZAG</w:t>
      </w:r>
    </w:p>
    <w:p>
      <w:r>
        <w:rPr>
          <w:color w:val="555555"/>
          <w:sz w:val="18"/>
        </w:rPr>
        <w:t xml:space="preserve">ZAG-Instituts-Eigenmittelverordnung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2018, 2333 - 2336)</w:t>
      </w:r>
    </w:p>
    <w:p>
      <w:r>
        <w:rPr>
          <w:rFonts w:ascii="Courier New" w:hAnsi="Courier New"/>
          <w:sz w:val="17"/>
        </w:rPr>
        <w:t xml:space="preserve">Institutsnummer:    Prüfziffer:</w:t>
      </w:r>
    </w:p>
    <w:p>
      <w:r>
        <w:rPr>
          <w:rFonts w:ascii="Courier New" w:hAnsi="Courier New"/>
          <w:sz w:val="17"/>
        </w:rPr>
        <w:t xml:space="preserve">Name:    Ort:</w:t>
      </w:r>
    </w:p>
    <w:p>
      <w:r>
        <w:rPr>
          <w:rFonts w:ascii="Courier New" w:hAnsi="Courier New"/>
          <w:sz w:val="17"/>
        </w:rPr>
        <w:t xml:space="preserve">Meldestichtag:    Sachbearbeiter/-in:</w:t>
      </w:r>
    </w:p>
    <w:p>
      <w:r>
        <w:rPr>
          <w:rFonts w:ascii="Courier New" w:hAnsi="Courier New"/>
          <w:sz w:val="17"/>
        </w:rPr>
        <w:t xml:space="preserve">    Telefon:</w:t>
      </w:r>
    </w:p>
    <w:p>
      <w:r>
        <w:t xml:space="preserve">1. Berechnung der Eigenmittel</w:t>
      </w:r>
    </w:p>
    <w:p>
      <w:r>
        <w:rPr>
          <w:rFonts w:ascii="Courier New" w:hAnsi="Courier New"/>
          <w:sz w:val="17"/>
        </w:rPr>
        <w:t xml:space="preserve">    ID    Bezeichnung    Betrag[1] (in Euro) 01    Kommentare 02</w:t>
      </w:r>
    </w:p>
    <w:p>
      <w:r>
        <w:rPr>
          <w:rFonts w:ascii="Courier New" w:hAnsi="Courier New"/>
          <w:sz w:val="17"/>
        </w:rPr>
        <w:t xml:space="preserve">0010    1    Eigenmittel        1.1 + 1.2 + 1.4 + 1.5</w:t>
      </w:r>
    </w:p>
    <w:p>
      <w:r>
        <w:rPr>
          <w:rFonts w:ascii="Courier New" w:hAnsi="Courier New"/>
          <w:sz w:val="17"/>
        </w:rPr>
        <w:t xml:space="preserve">0020    1.1    Kernkapital gem. Art. 25 CRR[2]        1.1.1 + 1.1.2</w:t>
      </w:r>
    </w:p>
    <w:p>
      <w:r>
        <w:rPr>
          <w:rFonts w:ascii="Courier New" w:hAnsi="Courier New"/>
          <w:sz w:val="17"/>
        </w:rPr>
        <w:t xml:space="preserve">0030    1.1.1    Hartes Kernkapital gem. Art. 26 CRR[3]        1.1.1.1 + 1.1.1.2 + 1.1.1.3 + 1.1.1.4 + 1.1.1.5 + 1.1.1.6 + 1.1.1.7 + 1.1.1.8 + 1.1.1.9 + 1.1.1.10 + 1.1.1.11</w:t>
      </w:r>
    </w:p>
    <w:p>
      <w:r>
        <w:rPr>
          <w:rFonts w:ascii="Courier New" w:hAnsi="Courier New"/>
          <w:sz w:val="17"/>
        </w:rPr>
        <w:t xml:space="preserve">0040    1.1.1.1    (+)    eingezahlte Kapitalinstrumente (inklusive Agio) gem. Art. 28 CRR        </w:t>
      </w:r>
    </w:p>
    <w:p>
      <w:r>
        <w:rPr>
          <w:rFonts w:ascii="Courier New" w:hAnsi="Courier New"/>
          <w:sz w:val="17"/>
        </w:rPr>
        <w:t xml:space="preserve">0050        nachrichtlich: Kredite an Gesellschafter        </w:t>
      </w:r>
    </w:p>
    <w:p>
      <w:r>
        <w:rPr>
          <w:rFonts w:ascii="Courier New" w:hAnsi="Courier New"/>
          <w:sz w:val="17"/>
        </w:rPr>
        <w:t xml:space="preserve">0060    1.1.1.2    (–)    Entnahmen der Gesellschafter        </w:t>
      </w:r>
    </w:p>
    <w:p>
      <w:r>
        <w:rPr>
          <w:rFonts w:ascii="Courier New" w:hAnsi="Courier New"/>
          <w:sz w:val="17"/>
        </w:rPr>
        <w:t xml:space="preserve">0070    1.1.1.3    (+/–)    einbehaltene Gewinne gem. Art. 26 Abs. 1 Satz 1 Buchstabe c CRR        </w:t>
      </w:r>
    </w:p>
    <w:p>
      <w:r>
        <w:rPr>
          <w:rFonts w:ascii="Courier New" w:hAnsi="Courier New"/>
          <w:sz w:val="17"/>
        </w:rPr>
        <w:t xml:space="preserve">0080    1.1.1.4    (+)    sonstige Rücklagen gem. Art. 26 Abs. 1 Satz 1 Buchstabe e CRR        1.1.1.4.1 + 1.1.1.4.2</w:t>
      </w:r>
    </w:p>
    <w:p>
      <w:r>
        <w:rPr>
          <w:rFonts w:ascii="Courier New" w:hAnsi="Courier New"/>
          <w:sz w:val="17"/>
        </w:rPr>
        <w:t xml:space="preserve">0090    1.1.1.4.1    darunter: Kapitalrücklagen        </w:t>
      </w:r>
    </w:p>
    <w:p>
      <w:r>
        <w:rPr>
          <w:rFonts w:ascii="Courier New" w:hAnsi="Courier New"/>
          <w:sz w:val="17"/>
        </w:rPr>
        <w:t xml:space="preserve">0100    1.1.1.4.2    darunter: Gewinnrücklagen        </w:t>
      </w:r>
    </w:p>
    <w:p>
      <w:r>
        <w:rPr>
          <w:rFonts w:ascii="Courier New" w:hAnsi="Courier New"/>
          <w:sz w:val="17"/>
        </w:rPr>
        <w:t xml:space="preserve">0110    1.1.1.5    (+)    Fonds für allgemeine Bankrisiken gem. Art. 26 Abs. 1 Satz 1 Buchstabe f CRR i. V. m. § 340g HGB        </w:t>
      </w:r>
    </w:p>
    <w:p>
      <w:r>
        <w:rPr>
          <w:rFonts w:ascii="Courier New" w:hAnsi="Courier New"/>
          <w:sz w:val="17"/>
        </w:rPr>
        <w:t xml:space="preserve">0120    1.1.1.6    (–)    Verluste des laufenden Geschäftsjahres gem. Art. 36 Abs. 1 Buchstabe a CRR        </w:t>
      </w:r>
    </w:p>
    <w:p>
      <w:r>
        <w:rPr>
          <w:rFonts w:ascii="Courier New" w:hAnsi="Courier New"/>
          <w:sz w:val="17"/>
        </w:rPr>
        <w:t xml:space="preserve">0130    1.1.1.7    (–)    immaterielle Vermögenswerte (inklusive bilanzierte Geschäfts- oder Firmenwerte) gem. Art. 36 Abs. 1 Buchstabe b i. V. m. Art. 37 CRR        </w:t>
      </w:r>
    </w:p>
    <w:p>
      <w:r>
        <w:rPr>
          <w:rFonts w:ascii="Courier New" w:hAnsi="Courier New"/>
          <w:sz w:val="17"/>
        </w:rPr>
        <w:t xml:space="preserve">0140    1.1.1.8    (–)    in der Bilanz ausgewiesene Vermögenswerte aus Pensionsfonds mit Leistungszusage gem. Art. 36 Abs. 1 Buchstabe e CRR i. V. m. Art. 41 Abs. 1 Buchstabe b CRR        </w:t>
      </w:r>
    </w:p>
    <w:p>
      <w:r>
        <w:rPr>
          <w:rFonts w:ascii="Courier New" w:hAnsi="Courier New"/>
          <w:sz w:val="17"/>
        </w:rPr>
        <w:t xml:space="preserve">0150    1.1.1.9    (–)    eigene Instrumente des harten Kernkapitals gem. Art. 36 Abs. 1 Buchstabe f CRR        </w:t>
      </w:r>
    </w:p>
    <w:p>
      <w:r>
        <w:rPr>
          <w:rFonts w:ascii="Courier New" w:hAnsi="Courier New"/>
          <w:sz w:val="17"/>
        </w:rPr>
        <w:t xml:space="preserve">0160    1.1.1.10    (–)    der maßgebliche Betrag der direkten, indirekten und synthetischen Positionen in Instrumenten des harten Kernkapitals von Unternehmen der Finanzbranche        1.1.1.10.1 + 1.1.1.10.2</w:t>
      </w:r>
    </w:p>
    <w:p>
      <w:r>
        <w:rPr>
          <w:rFonts w:ascii="Courier New" w:hAnsi="Courier New"/>
          <w:sz w:val="17"/>
        </w:rPr>
        <w:t xml:space="preserve">0170    1.1.1.10.1    darunter: an denen das Institut keine wesentliche Beteiligung hält (gem. Art. 36 Abs. 1 Buchstabe h CRR)        </w:t>
      </w:r>
    </w:p>
    <w:p>
      <w:r>
        <w:rPr>
          <w:rFonts w:ascii="Courier New" w:hAnsi="Courier New"/>
          <w:sz w:val="17"/>
        </w:rPr>
        <w:t xml:space="preserve">0180    1.1.1.10.2    darunter: an denen das Institut eine wesentliche Beteiligung hält (gem. Art. 36 Abs. 1 Buchstabe i CRR)        </w:t>
      </w:r>
    </w:p>
    <w:p>
      <w:r>
        <w:rPr>
          <w:rFonts w:ascii="Courier New" w:hAnsi="Courier New"/>
          <w:sz w:val="17"/>
        </w:rPr>
        <w:t xml:space="preserve">0190    1.1.1.11    (+/–)    andere Bestandteile oder Abzüge bezüglich des harten Kernkapitals gem. Art. 26 oder Art. 36 CRR        </w:t>
      </w:r>
    </w:p>
    <w:p>
      <w:r>
        <w:rPr>
          <w:rFonts w:ascii="Courier New" w:hAnsi="Courier New"/>
          <w:sz w:val="17"/>
        </w:rPr>
        <w:t xml:space="preserve">0200    1.1.2    Zusätzliches Kernkapital gem. Art. 51 i. V. m. Art. 52 CRR        1.1.2.1 + 1.1.2.2 + 1.1.2.3</w:t>
      </w:r>
    </w:p>
    <w:p>
      <w:r>
        <w:rPr>
          <w:rFonts w:ascii="Courier New" w:hAnsi="Courier New"/>
          <w:sz w:val="17"/>
        </w:rPr>
        <w:t xml:space="preserve">0210    1.1.2.1    (+)    eingezahlte Kapitalinstrumente (inklusive Agio) gem. Art. 52 CRR        </w:t>
      </w:r>
    </w:p>
    <w:p>
      <w:r>
        <w:rPr>
          <w:rFonts w:ascii="Courier New" w:hAnsi="Courier New"/>
          <w:sz w:val="17"/>
        </w:rPr>
        <w:t xml:space="preserve">0220    1.1.2.2    (–)    eigene Instrumente des zusätzlichen Kernkapitals gem. Art. 56 Buchstabe a CRR        </w:t>
      </w:r>
    </w:p>
    <w:p>
      <w:r>
        <w:rPr>
          <w:rFonts w:ascii="Courier New" w:hAnsi="Courier New"/>
          <w:sz w:val="17"/>
        </w:rPr>
        <w:t xml:space="preserve">0230    1.1.2.3    (+/–)    andere Bestandteile oder Abzüge bezüglich des zusätzlichen Kernkapitals gem. Art. 51 oder Art. 56 CRR        </w:t>
      </w:r>
    </w:p>
    <w:p>
      <w:r>
        <w:rPr>
          <w:rFonts w:ascii="Courier New" w:hAnsi="Courier New"/>
          <w:sz w:val="17"/>
        </w:rPr>
        <w:t xml:space="preserve">0240    1.2    Ergänzungskapital gem. Art. 71 i. V. m. Art. 62 CRR[4]        1.2.1 + 1.2.2</w:t>
      </w:r>
    </w:p>
    <w:p>
      <w:r>
        <w:rPr>
          <w:rFonts w:ascii="Courier New" w:hAnsi="Courier New"/>
          <w:sz w:val="17"/>
        </w:rPr>
        <w:t xml:space="preserve">0250    1.2.1    (+)    eingezahlte Kapitalinstrumente (inklusive Agio) gem. Art. 63 CRR        </w:t>
      </w:r>
    </w:p>
    <w:p>
      <w:r>
        <w:rPr>
          <w:rFonts w:ascii="Courier New" w:hAnsi="Courier New"/>
          <w:sz w:val="17"/>
        </w:rPr>
        <w:t xml:space="preserve">0260    1.2.2    (+/–)    andere Bestandteile oder Abzüge bezüglich des Ergänzungskapitals gem. Art. 62 oder Art. 66 CRR        </w:t>
      </w:r>
    </w:p>
    <w:p>
      <w:r>
        <w:rPr>
          <w:rFonts w:ascii="Courier New" w:hAnsi="Courier New"/>
          <w:sz w:val="17"/>
        </w:rPr>
        <w:t xml:space="preserve">0270    1.3    Zwischenergebnis: Eigenmittel brutto        1.1 + 1.2</w:t>
      </w:r>
    </w:p>
    <w:p>
      <w:r>
        <w:rPr>
          <w:rFonts w:ascii="Courier New" w:hAnsi="Courier New"/>
          <w:sz w:val="17"/>
        </w:rPr>
        <w:t xml:space="preserve">0280    1.4    (–)    Abzugsposten für Beteiligungen gem. § 15 Abs. 1 Satz 3 ZAG        </w:t>
      </w:r>
    </w:p>
    <w:p>
      <w:r>
        <w:rPr>
          <w:rFonts w:ascii="Courier New" w:hAnsi="Courier New"/>
          <w:sz w:val="17"/>
        </w:rPr>
        <w:t xml:space="preserve">0290    1.5    Korrekturposten gem. § 15 Abs. 1 Satz 4 ZAG        </w:t>
      </w:r>
    </w:p>
    <w:p>
      <w:r>
        <w:t xml:space="preserve">Hinweis: Die dargestellte Tabelle deckt nicht sämtliche Positionen zur Berechnung der Eigenmittel ab; hierzu wird ausdrücklich auf § 15 ZAG in Verbindung mit § 1 Abs. 29 ZAG verwiesen. Abweichend von der Ermittlung der anrechenbaren Eigenmittel besteht das Anfangskapital nach § 1 Abs. 30 ZAG nur aus den Positionen des harten Kernkapitals gemäß Art. 26 Abs. 1 Satz 1 Buchstabe a bis e CRR.</w:t>
      </w:r>
    </w:p>
    <w:p>
      <w:r>
        <w:t xml:space="preserve">1 Jeder Betrag, der die Eigenmittel erhöht, hat ein positives Vorzeichen. Jeder Betrag, der die Eigenmittel reduziert, hat ein negatives Vorzeichen.</w:t>
      </w:r>
    </w:p>
    <w:p>
      <w:r>
        <w:t xml:space="preserve">2 CRR bezeichnet in dieser Anlage die Verordnung (EU) Nr. 575/2013 des Europäischen Parlaments und des Rates vom 26. Juni 2013 über Aufsichtsanforderungen an Kreditinstitute und Wertpapierfirmen und zur Änderung der Verordnung (EU) Nr. 648/2012 (ABl. L 176 vom 27.6.2013, S. 1).</w:t>
      </w:r>
    </w:p>
    <w:p>
      <w:r>
        <w:t xml:space="preserve">3 Bei der Berechnung der Eigenmittel müssen mindestens 75 Prozent des Kernkapitals in Form von hartem Kernkapital nach Artikel 50 CRR berücksichtigt werden.</w:t>
      </w:r>
    </w:p>
    <w:p>
      <w:r>
        <w:t xml:space="preserve">4 Bei der Berechnung der Eigenmittel darf das Ergänzungskapital höchstens ein Drittel des harten Kernkapitals betragen.</w:t>
      </w:r>
    </w:p>
    <w:p>
      <w:r>
        <w:t xml:space="preserve">2. Berechnung der Eigenmittelanforderungen für Zahlungsinstitute[5]</w:t>
      </w:r>
    </w:p>
    <w:p>
      <w:r>
        <w:rPr>
          <w:rFonts w:ascii="Courier New" w:hAnsi="Courier New"/>
          <w:sz w:val="17"/>
        </w:rPr>
        <w:t xml:space="preserve">0300    Skalierungsfaktor        gemäß § 2 Abs. 2 ZIEV</w:t>
      </w:r>
    </w:p>
    <w:p>
      <w:r>
        <w:rPr>
          <w:rFonts w:ascii="Courier New" w:hAnsi="Courier New"/>
          <w:sz w:val="17"/>
        </w:rPr>
        <w:t xml:space="preserve">    ID    Bezeichnung    Betrag1 (in Euro) 01    Kommentare 02</w:t>
      </w:r>
    </w:p>
    <w:p>
      <w:r>
        <w:rPr>
          <w:rFonts w:ascii="Courier New" w:hAnsi="Courier New"/>
          <w:sz w:val="17"/>
        </w:rPr>
        <w:t xml:space="preserve">0310    2    Eigenmittelanforderungen für Zahlungsinstitute insgesamt        Endergebnis der gerechneten Methode[6]</w:t>
      </w:r>
    </w:p>
    <w:p>
      <w:r>
        <w:rPr>
          <w:rFonts w:ascii="Courier New" w:hAnsi="Courier New"/>
          <w:sz w:val="17"/>
        </w:rPr>
        <w:t xml:space="preserve">0320    2.1    Eigenmittelanforderungen nach Methode A        Eigenmittelanforderungen nach § 3 ZIEV (2.1.1 + 2.1.2 + 2.1.3) * 0,1</w:t>
      </w:r>
    </w:p>
    <w:p>
      <w:r>
        <w:rPr>
          <w:rFonts w:ascii="Courier New" w:hAnsi="Courier New"/>
          <w:sz w:val="17"/>
        </w:rPr>
        <w:t xml:space="preserve">0330    2.1.1    Allgemeine Verwaltungsaufwendungen        </w:t>
      </w:r>
    </w:p>
    <w:p>
      <w:r>
        <w:rPr>
          <w:rFonts w:ascii="Courier New" w:hAnsi="Courier New"/>
          <w:sz w:val="17"/>
        </w:rPr>
        <w:t xml:space="preserve">0340    2.1.2    Abschreibungen und Wertberichtigungen auf immaterielle Anlagewerte und Sachanlagen        </w:t>
      </w:r>
    </w:p>
    <w:p>
      <w:r>
        <w:rPr>
          <w:rFonts w:ascii="Courier New" w:hAnsi="Courier New"/>
          <w:sz w:val="17"/>
        </w:rPr>
        <w:t xml:space="preserve">0350    2.1.3    Sonstige betriebliche Aufwendungen        </w:t>
      </w:r>
    </w:p>
    <w:p>
      <w:r>
        <w:rPr>
          <w:rFonts w:ascii="Courier New" w:hAnsi="Courier New"/>
          <w:sz w:val="17"/>
        </w:rPr>
        <w:t xml:space="preserve">0360    2.2    Eigenmittelanforderungen nach Methode B        Eigenmittelanforderungen nach § 4 ZIEV (2.2.1.1 + 2.2.1.2 + 2.2.1.3 + 2.2.1.4 + 2.2.1.5) * Zeile 0300</w:t>
      </w:r>
    </w:p>
    <w:p>
      <w:r>
        <w:rPr>
          <w:rFonts w:ascii="Courier New" w:hAnsi="Courier New"/>
          <w:sz w:val="17"/>
        </w:rPr>
        <w:t xml:space="preserve">0370    2.2.1    Zahlungsvolumen        </w:t>
      </w:r>
    </w:p>
    <w:p>
      <w:r>
        <w:rPr>
          <w:rFonts w:ascii="Courier New" w:hAnsi="Courier New"/>
          <w:sz w:val="17"/>
        </w:rPr>
        <w:t xml:space="preserve">0380    2.2.1.1    Tranche bis 5 Mio. Euro        Betrag nach § 4 Nr. 1 ZIEV</w:t>
      </w:r>
    </w:p>
    <w:p>
      <w:r>
        <w:rPr>
          <w:rFonts w:ascii="Courier New" w:hAnsi="Courier New"/>
          <w:sz w:val="17"/>
        </w:rPr>
        <w:t xml:space="preserve">0390    2.2.1.2    Tranche von über 5 Mio. bis 10 Mio. Euro        Betrag nach § 4 Nr. 2 ZIEV</w:t>
      </w:r>
    </w:p>
    <w:p>
      <w:r>
        <w:rPr>
          <w:rFonts w:ascii="Courier New" w:hAnsi="Courier New"/>
          <w:sz w:val="17"/>
        </w:rPr>
        <w:t xml:space="preserve">0400    2.2.1.3    Tranche von über 10 Mio. bis 100 Mio. Euro        Betrag nach § 4 Nr. 3 ZIEV</w:t>
      </w:r>
    </w:p>
    <w:p>
      <w:r>
        <w:rPr>
          <w:rFonts w:ascii="Courier New" w:hAnsi="Courier New"/>
          <w:sz w:val="17"/>
        </w:rPr>
        <w:t xml:space="preserve">0410    2.2.1.4    Tranche von über 100 Mio. bis 250 Mio. Euro        Betrag nach § 4 Nr. 4 ZIEV</w:t>
      </w:r>
    </w:p>
    <w:p>
      <w:r>
        <w:rPr>
          <w:rFonts w:ascii="Courier New" w:hAnsi="Courier New"/>
          <w:sz w:val="17"/>
        </w:rPr>
        <w:t xml:space="preserve">0420    2.2.1.5    Tranche über 250 Mio. Euro        Betrag nach § 4 Nr. 5 ZIEV</w:t>
      </w:r>
    </w:p>
    <w:p>
      <w:r>
        <w:rPr>
          <w:rFonts w:ascii="Courier New" w:hAnsi="Courier New"/>
          <w:sz w:val="17"/>
        </w:rPr>
        <w:t xml:space="preserve">0430    2.3    Eigenmittelanforderungen nach Methode C        Eigenmittelanforderungen nach § 5 ZIEV (2.3.5.1 + 2.3.5.2 + 2.3.5.3 + 2.3.5.4 + 2.3.5.5) * Zeile 0300; mindestens 0,8 * Betrag in Zeile 540</w:t>
      </w:r>
    </w:p>
    <w:p>
      <w:r>
        <w:rPr>
          <w:rFonts w:ascii="Courier New" w:hAnsi="Courier New"/>
          <w:sz w:val="17"/>
        </w:rPr>
        <w:t xml:space="preserve">0440    2.3.1    Zinserträge        </w:t>
      </w:r>
    </w:p>
    <w:p>
      <w:r>
        <w:rPr>
          <w:rFonts w:ascii="Courier New" w:hAnsi="Courier New"/>
          <w:sz w:val="17"/>
        </w:rPr>
        <w:t xml:space="preserve">0450    2.3.2    (–)    Zinsaufwand        </w:t>
      </w:r>
    </w:p>
    <w:p>
      <w:r>
        <w:rPr>
          <w:rFonts w:ascii="Courier New" w:hAnsi="Courier New"/>
          <w:sz w:val="17"/>
        </w:rPr>
        <w:t xml:space="preserve">0460    2.3.3    Einnahmen aus Provisionen und Entgelten        </w:t>
      </w:r>
    </w:p>
    <w:p>
      <w:r>
        <w:rPr>
          <w:rFonts w:ascii="Courier New" w:hAnsi="Courier New"/>
          <w:sz w:val="17"/>
        </w:rPr>
        <w:t xml:space="preserve">0470    2.3.4    Sonstige betriebliche Erträge        </w:t>
      </w:r>
    </w:p>
    <w:p>
      <w:r>
        <w:rPr>
          <w:rFonts w:ascii="Courier New" w:hAnsi="Courier New"/>
          <w:sz w:val="17"/>
        </w:rPr>
        <w:t xml:space="preserve">0480    2.3.5    Maßgeblicher Indikator        2.3.1 + 2.3.2 + 2.3.3 + 2.3.4</w:t>
      </w:r>
    </w:p>
    <w:p>
      <w:r>
        <w:rPr>
          <w:rFonts w:ascii="Courier New" w:hAnsi="Courier New"/>
          <w:sz w:val="17"/>
        </w:rPr>
        <w:t xml:space="preserve">0490    2.3.5.1    Tranche bis 2,5 Mio. Euro        Betrag nach § 5 Abs. 3 Nr. 1 ZIEV</w:t>
      </w:r>
    </w:p>
    <w:p>
      <w:r>
        <w:rPr>
          <w:rFonts w:ascii="Courier New" w:hAnsi="Courier New"/>
          <w:sz w:val="17"/>
        </w:rPr>
        <w:t xml:space="preserve">0500    2.3.5.2    Tranche von über 2,5 Mio. bis 5 Mio. Euro        Betrag nach § 5 Abs. 3 Nr. 2 ZIEV</w:t>
      </w:r>
    </w:p>
    <w:p>
      <w:r>
        <w:rPr>
          <w:rFonts w:ascii="Courier New" w:hAnsi="Courier New"/>
          <w:sz w:val="17"/>
        </w:rPr>
        <w:t xml:space="preserve">0510    2.3.5.3    Tranche von über 5 Mio. bis 25 Mio. Euro        Betrag nach § 5 Abs. 3 Nr. 3 ZIEV</w:t>
      </w:r>
    </w:p>
    <w:p>
      <w:r>
        <w:rPr>
          <w:rFonts w:ascii="Courier New" w:hAnsi="Courier New"/>
          <w:sz w:val="17"/>
        </w:rPr>
        <w:t xml:space="preserve">0520    2.3.5.4    Tranche von über 25 Mio. bis 50 Mio. Euro        Betrag nach § 5 Abs. 3 Nr. 4 ZIEV</w:t>
      </w:r>
    </w:p>
    <w:p>
      <w:r>
        <w:rPr>
          <w:rFonts w:ascii="Courier New" w:hAnsi="Courier New"/>
          <w:sz w:val="17"/>
        </w:rPr>
        <w:t xml:space="preserve">0530    2.3.5.5    Tranche über 50 Mio. Euro        Betrag nach § 5 Abs. 3 Nr. 5 ZIEV</w:t>
      </w:r>
    </w:p>
    <w:p>
      <w:r>
        <w:rPr>
          <w:rFonts w:ascii="Courier New" w:hAnsi="Courier New"/>
          <w:sz w:val="17"/>
        </w:rPr>
        <w:t xml:space="preserve">0540    2.3.6    Eigenmittelanforderungen nach Methode C unter Verwendung des Durchschnittswerts des maßgeblichen Indikators für vorausgegangene drei Geschäftsjahre        </w:t>
      </w:r>
    </w:p>
    <w:p>
      <w:r>
        <w:t xml:space="preserve">5 Bei Zahlungsinstituten ist die in § 2 Abs. 1 ZIEV vorgegebene Methode B anzuwenden, sofern nicht nach § 6 ZIEV eine andere Methode festgelegt worden ist. Die Anforderungen sind für die jeweils angewendete Methode vollständig zu melden. Die Ziffern 2 bis 5 sind von Unternehmen, die ausschließlich Zahlungsauslösedienste erbringen, nicht anzugeben.</w:t>
      </w:r>
    </w:p>
    <w:p>
      <w:r>
        <w:t xml:space="preserve">6 Das jeweilige Endergebnis für die gerechnete Methode (Zeile 0320, 0360 oder 0430) ist in diese Zeile zu übertragen.</w:t>
      </w:r>
    </w:p>
    <w:p>
      <w:r>
        <w:t xml:space="preserve">3. Berechnung der Eigenmittelanforderungen für E-Geld-Institute</w:t>
      </w:r>
    </w:p>
    <w:p>
      <w:r>
        <w:rPr>
          <w:rFonts w:ascii="Courier New" w:hAnsi="Courier New"/>
          <w:sz w:val="17"/>
        </w:rPr>
        <w:t xml:space="preserve">0550    3    Eigenmittelanforderungen für E-Geld-Institute insgesamt        Eigenmittelanforderungen nach § 7 ZIEV = 3.1 + 3.2</w:t>
      </w:r>
    </w:p>
    <w:p>
      <w:r>
        <w:rPr>
          <w:rFonts w:ascii="Courier New" w:hAnsi="Courier New"/>
          <w:sz w:val="17"/>
        </w:rPr>
        <w:t xml:space="preserve">0560    3.1    Eigenmittelanforderungen nach Methode D        Eigenmittelanforderungen nach § 9 ZIEV = 3.1.2</w:t>
      </w:r>
    </w:p>
    <w:p>
      <w:r>
        <w:rPr>
          <w:rFonts w:ascii="Courier New" w:hAnsi="Courier New"/>
          <w:sz w:val="17"/>
        </w:rPr>
        <w:t xml:space="preserve">0570    3.1.1    Durchschnittlicher E-Geld-Umlauf i. S. d. § 1 Abs. 14 ZAG        </w:t>
      </w:r>
    </w:p>
    <w:p>
      <w:r>
        <w:rPr>
          <w:rFonts w:ascii="Courier New" w:hAnsi="Courier New"/>
          <w:sz w:val="17"/>
        </w:rPr>
        <w:t xml:space="preserve">0580    3.1.2    Gewichtung des durchschnittlichen E-Geld-Umlaufs        = 3.1.1 * 0,02</w:t>
      </w:r>
    </w:p>
    <w:p>
      <w:r>
        <w:rPr>
          <w:rFonts w:ascii="Courier New" w:hAnsi="Courier New"/>
          <w:sz w:val="17"/>
        </w:rPr>
        <w:t xml:space="preserve">0590    3.2    Eigenmittelanforderungen für erbrachte Zahlungsdienste        Gemäß § 8 ZIEV = Zelle 310</w:t>
      </w:r>
    </w:p>
    <w:p>
      <w:r>
        <w:t xml:space="preserve">4. Überschuss/Defizit oder Eigenmittel</w:t>
      </w:r>
    </w:p>
    <w:p>
      <w:r>
        <w:rPr>
          <w:rFonts w:ascii="Courier New" w:hAnsi="Courier New"/>
          <w:sz w:val="17"/>
        </w:rPr>
        <w:t xml:space="preserve">0600    Überschuss/Defizit ohne Korrekturposten gem. § 15 Abs. 1 Satz 2 und Abs. 2 Satz 3 ZAG        0010 – 0310 nur bei Zahlungsinstituten</w:t>
      </w:r>
    </w:p>
    <w:p>
      <w:r>
        <w:rPr>
          <w:rFonts w:ascii="Courier New" w:hAnsi="Courier New"/>
          <w:sz w:val="17"/>
        </w:rPr>
        <w:t xml:space="preserve">0610    Überschuss/Defizit ohne Korrekturposten gem. § 15 Abs. 1 Satz 2 und Abs. 2 Satz 3 ZAG        0010 – 0550 nur bei E-Geld-Instituten</w:t>
      </w:r>
    </w:p>
    <w:p>
      <w:r>
        <w:rPr>
          <w:rFonts w:ascii="Courier New" w:hAnsi="Courier New"/>
          <w:sz w:val="17"/>
        </w:rPr>
        <w:t xml:space="preserve">0620    Überschuss/Defizit inklusive Korrekturposten gem. § 15 Abs. 1 Satz 2 und Abs. 2 Satz 3 ZAG        0600 mit Korrekturposten gewichtet</w:t>
      </w:r>
    </w:p>
    <w:p>
      <w:r>
        <w:rPr>
          <w:rFonts w:ascii="Courier New" w:hAnsi="Courier New"/>
          <w:sz w:val="17"/>
        </w:rPr>
        <w:t xml:space="preserve">0630    Überschuss/Defizit inklusive Korrekturposten gem. § 15 Abs. 1 Satz 2 und Abs. 2 Satz 3 ZAG        0610 mit Korrekturposten gewichtet</w:t>
      </w:r>
    </w:p>
    <w:p>
      <w:r>
        <w:t xml:space="preserve">5. Eigenmittelunterlegung nach der CRR[7]</w:t>
      </w:r>
    </w:p>
    <w:p>
      <w:r>
        <w:rPr>
          <w:rFonts w:ascii="Courier New" w:hAnsi="Courier New"/>
          <w:sz w:val="17"/>
        </w:rPr>
        <w:t xml:space="preserve">0640    Eigenmittelunterlegung erfolgt nach CRR        [8]</w:t>
      </w:r>
    </w:p>
    <w:p>
      <w:r>
        <w:t xml:space="preserve">7 Nur auszufüllen von Instituten, die eine Erlaubnis gemäß § 32 Abs. 1 des Kreditwesengesetzes (KWG) haben.</w:t>
      </w:r>
    </w:p>
    <w:p>
      <w:r>
        <w:t xml:space="preserve">8 „1“ eintragen, wenn die Eigenmittelanforderungen nach ZIEV kleiner oder gleich den Eigenmittelanforderungen nach der CRR; „2“ eintragen, wenn die Eigenmittelanforderungen nach ZIEV größer den Eigenmittelanforderungen nach der CRR.</w:t>
      </w:r>
    </w:p>
    <w:p>
      <w:r>
        <w:rPr>
          <w:color w:val="555555"/>
          <w:sz w:val="17"/>
        </w:rPr>
        <w:t xml:space="preserve">Zitiervorschlag: Anlage ZIEV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https://recht.nulegal.eu/gesetze/ZIEV/anlage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