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ZIEV — Berechnung nach Methode D für die Ausgabe von E-Geld</w:t>
      </w:r>
    </w:p>
    <w:p>
      <w:r>
        <w:rPr>
          <w:color w:val="555555"/>
          <w:sz w:val="18"/>
        </w:rPr>
        <w:t xml:space="preserve">ZAG-Instituts-Eigenmittelverordnung</w:t>
      </w:r>
    </w:p>
    <w:p>
      <w:r>
        <w:rPr>
          <w:color w:val="555555"/>
          <w:sz w:val="18"/>
        </w:rPr>
        <w:t xml:space="preserve">Stand: 10.06.2019 (konsolidierte Textfassung, kein amtliches Inkrafttretensdatum)</w:t>
      </w:r>
    </w:p>
    <w:p>
      <w:r>
        <w:t xml:space="preserve">(1) Die Eigenmittel müssen sich für die Ausgabe von E-Geld mindestens auf 2 Prozent des durchschnittlichen E-Geld-Umlaufs im Sinne des § 1 Absatz 14 des Zahlungsdiensteaufsichtsgesetzes belaufen.</w:t>
      </w:r>
    </w:p>
    <w:p>
      <w:r>
        <w:t xml:space="preserve">(2) Erbringt ein E-Geld-Institut Zahlungsdienste im Sinne des § 1 Absatz 1 Satz 2 des Zahlungsdiensteaufsichtsgesetzes, die nicht mit der Ausgabe von E-Geld oder mit einer der in § 11 Absatz 1 Satz 2 Nummer 2 bis 5 des Zahlungsdiensteaufsichtsgesetzes genannten Tätigkeiten in Verbindung stehen, und ist die Höhe des E-Geld-Umlaufs im Voraus nicht bekannt, gestattet die Bundesanstalt die Berechnung der Eigenmittelanforderungen unter Zugrundelegung eines repräsentativen Anteils, der typischerweise für die Ausgabe von E-Geld verwendet wird. Voraussetzung hierfür ist, dass dieser repräsentative Anteil auf der Grundlage historischer Daten nach Überzeugung der Bundesanstalt mit hinreichender Wahrscheinlichkeit geschätzt werden kann. Sofern eine ausreichend lange Geschäftstätigkeit des E-Geld-Instituts nicht vorliegt, bestimmt sich die Berechnung der Eigenmittelanforderungen auf der Grundlage des aus dem Geschäftsplan hervorgehenden erwarteten E-Geld-Umlaufs. Die Bundesanstalt kann jederzeit eine Anpassung des Geschäftsplans verlangen.</w:t>
      </w:r>
    </w:p>
    <w:p>
      <w:r>
        <w:rPr>
          <w:color w:val="555555"/>
          <w:sz w:val="17"/>
        </w:rPr>
        <w:t xml:space="preserve">Zitiervorschlag: § 9 ZIEV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https://recht.nulegal.eu/gesetze/ZIEV/9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