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17 ZHG</w:t>
      </w:r>
    </w:p>
    <w:p>
      <w:r>
        <w:rPr>
          <w:color w:val="555555"/>
          <w:sz w:val="18"/>
        </w:rPr>
        <w:t xml:space="preserve">Gesetz über die Ausübung der Zahnheilkunde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Bundesministerium für Gesundheit erlässt im Einvernehmen mit dem Bundesministerium für Wirtschaft und Energie durch Rechtsverordnung mit Zustimmung des Bundesrates die zur Durchführung von § 8 Abs. 1 erforderlichen Bestimmungen.</w:t>
      </w:r>
    </w:p>
    <w:p>
      <w:r>
        <w:rPr>
          <w:color w:val="555555"/>
          <w:sz w:val="17"/>
        </w:rPr>
        <w:t xml:space="preserve">Zitiervorschlag: § 17 ZHG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https://recht.nulegal.eu/gesetze/ZHG/17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