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ZHG§8DV</w:t>
      </w:r>
    </w:p>
    <w:p>
      <w:r>
        <w:rPr>
          <w:color w:val="555555"/>
          <w:sz w:val="18"/>
        </w:rPr>
        <w:t xml:space="preserve">Verordnung zur Durchführung des § 8 Abs. 1 des Gesetzes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Fortbildungskurse erstrecken sich auf folgende Stoffgebiete:</w:t>
      </w:r>
    </w:p>
    <w:p>
      <w:r>
        <w:rPr>
          <w:rFonts w:ascii="Courier New" w:hAnsi="Courier New"/>
          <w:sz w:val="17"/>
        </w:rPr>
        <w:t xml:space="preserve">Mund- und Kieferkrankheiten einschließlich zahnärztliche Chirurgie    40 Stunden</w:t>
      </w:r>
    </w:p>
    <w:p>
      <w:r>
        <w:rPr>
          <w:rFonts w:ascii="Courier New" w:hAnsi="Courier New"/>
          <w:sz w:val="17"/>
        </w:rPr>
        <w:t xml:space="preserve">Arzneimittellehre und Arzneiverordnungslehre    20 Stunden.</w:t>
      </w:r>
    </w:p>
    <w:p>
      <w:r>
        <w:t xml:space="preserve">Sie sollen nach dem Themenplan der Anlage 1 durchgeführt werden.</w:t>
      </w:r>
    </w:p>
    <w:p>
      <w:r>
        <w:rPr>
          <w:color w:val="555555"/>
          <w:sz w:val="17"/>
        </w:rPr>
        <w:t xml:space="preserve">Zitiervorschlag: § 5 ZHG§8DV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https://recht.nulegal.eu/gesetze/ZHG%C2%A78DV/5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