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ZHG§19ZG</w:t>
      </w:r>
    </w:p>
    <w:p>
      <w:r>
        <w:rPr>
          <w:color w:val="555555"/>
          <w:sz w:val="18"/>
        </w:rPr>
        <w:t xml:space="preserve">Gesetz über die Zulassung von nach § 19 des Zahnheilkundegesetzes berechtigten Personen zur Behandlung der Versicherten in der gesetzlichen Krankenversicherung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ZHG§19ZG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https://recht.nulegal.eu/gesetze/ZHG%C2%A719ZG/eingangsformel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