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ZHG§10PrO</w:t>
      </w:r>
    </w:p>
    <w:p>
      <w:r>
        <w:rPr>
          <w:color w:val="555555"/>
          <w:sz w:val="18"/>
        </w:rPr>
        <w:t xml:space="preserve">Prüfungsordnung nach § 10 des Gesetzes über die Ausübung der Zahnheilkunde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10 Abs. 2 des Gesetzes über die Ausübung der Zahnheilkunde vom 31. März 1952 (Bundesgesetzbl. I S. 221) wird mit Zustimmung des Bundesrates verordnet:</w:t>
      </w:r>
    </w:p>
    <w:p>
      <w:r>
        <w:rPr>
          <w:color w:val="555555"/>
          <w:sz w:val="17"/>
        </w:rPr>
        <w:t xml:space="preserve">Zitiervorschlag: Eingangsformel ZHG§10PrO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https://recht.nulegal.eu/gesetze/ZHG%C2%A710PrO/eingangsformel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