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ZFdG 2021 — Benachrichtigung bei Ausschreibungen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Ist eine Ausschreibung zur Feststellung und Unterrichtung oder zur verdeckten Registrierung nach</w:t>
      </w:r>
    </w:p>
    <w:p>
      <w:pPr>
        <w:ind w:left="420"/>
      </w:pPr>
      <w:r>
        <w:t xml:space="preserve">1. Artikel 5 Absatz 1 des Beschlusses 2009/917/JI des Rates vom 30. November 2009 über den Einsatz der Informationstechnologie im Zollbereich (ABl. L 323 vom 10.12.2009, S. 20; L 234 vom 4.9.2010, S. 17) in der jeweils geltenden Fassung oder</w:t>
      </w:r>
    </w:p>
    <w:p>
      <w:pPr>
        <w:ind w:left="420"/>
      </w:pPr>
      <w:r>
        <w:t xml:space="preserve">2. Artikel 27 Absatz 1 der Verordnung (EG) Nr. 515/97 des Rates vom 13. März 1997 über die gegenseitige Amtshilfe zwischen Verwaltungsbehörden der Mitgliedstaaten und die Zusammenarbeit dieser Behörden mit der Kommission im Hinblick auf die ordnungsgemäße Anwendung der Zoll- und der Agrarregelung (ABl. L 82 vom 22.3.1997, S. 1; L 123 vom 15.5.1997, S. 25; L 121 vom 14.5.2015, S. 28), die zuletzt durch die Verordnung (EU) 2015/1525 (ABl. L 243 vom 18.9.2015, S. 1) geändert worden ist, in der jeweils geltenden Fassung,</w:t>
      </w:r>
    </w:p>
    <w:p>
      <w:r>
        <w:t xml:space="preserve">durch eine Stelle der Bundesrepublik Deutschland in das jeweilige Informationssystem eingegeben worden, so hat das Zollkriminalamt im Einvernehmen mit der Stelle, die die Ausschreibung veranlasst hat, den Betroffenen nach Beendigung der Ausschreibung über die Maßnahme zu benachrichtigen, soweit die Benachrichtigung nicht aufgrund anderer gesetzlicher Bestimmungen vorgesehen ist.</w:t>
      </w:r>
    </w:p>
    <w:p>
      <w:r>
        <w:t xml:space="preserve">(2) Die Benachrichtigung unterbleibt, wenn dadurch die Durchführung einer rechtmäßigen Aufgabe im Zusammenhang mit der Ausschreibung gefährdet würde. Die Stelle, die die Ausschreibung veranlasst hat, unterrichtet das Zollkriminalamt über die Löschung und darüber, ob der Betroffene benachrichtigt werden kann.</w:t>
      </w:r>
    </w:p>
    <w:p>
      <w:r>
        <w:t xml:space="preserve">(3) Erfolgt die nach Absatz 2 Satz 1 zurückgestellte Benachrichtigung nicht binnen zwölf Monaten nach Beendigung der Ausschreibung, bedarf die weitere Zurückstellung auf Antrag der Stelle, die die Ausschreibung veranlasst hat, der gerichtlichen Zustimmung. Das Gericht bestimmt die Dauer der weiteren Zurückstellung. Verlängerungen der Zurückstellungsdauer sind zulässig. Fünf Jahre nach Beendigung der Ausschreibung kann mit gerichtlicher Zustimmung endgültig von der Benachrichtigung abgesehen werden, wenn die Voraussetzungen für die Benachrichtigung mit an Sicherheit grenzender Wahrscheinlichkeit auch in Zukunft nicht eintreten werden. Zuständiges Gericht ist das Amtsgericht, in dessen Bezirk die Stelle, die die Ausschreibung veranlasst hat, ihren Sitz hat. Die Bestimmungen des Gesetzes über das Verfahren in Familiensachen und in den Angelegenheiten der freiwilligen Gerichtsbarkeit finden entsprechende Anwendung.</w:t>
      </w:r>
    </w:p>
    <w:p>
      <w:r>
        <w:rPr>
          <w:color w:val="555555"/>
          <w:sz w:val="17"/>
        </w:rPr>
        <w:t xml:space="preserve">Zitiervorschlag: § 94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