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ZFdG 2021 — Protokollierung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Stand: 02.04.2021 (konsolidierte Textfassung, kein amtliches Inkrafttretensdatum)</w:t>
      </w:r>
    </w:p>
    <w:p>
      <w:r>
        <w:t xml:space="preserve">(1) Die Protokollierung nach § 76 des Bundesdatenschutzgesetzes erfolgt zu Verarbeitungsvorgängen im Zollfahndungsinformationssystem ergänzend zu den dort genannten Anforderungen in einer Weise, dass die Protokolle</w:t>
      </w:r>
    </w:p>
    <w:p>
      <w:pPr>
        <w:ind w:left="420"/>
      </w:pPr>
      <w:r>
        <w:t xml:space="preserve">1. den in § 85 Absatz 1 und 2 genannten Beauftragten und der oder dem Bundesbeauftragten für den Datenschutz und die Informationsfreiheit in elektronisch auswertbarer Form für die Überprüfung der Rechtmäßigkeit der Datenverarbeitung zur Verfügung stehen und</w:t>
      </w:r>
    </w:p>
    <w:p>
      <w:pPr>
        <w:ind w:left="420"/>
      </w:pPr>
      <w:r>
        <w:t xml:space="preserve">2. eine Überprüfung ermöglichen, dass Zugriffe auf personenbezogene Daten im Zollfahndungsinformationssystem innerhalb der Zugriffsberechtigungen nach § 15 Absatz 2 und 3 erfolgen.</w:t>
      </w:r>
    </w:p>
    <w:p>
      <w:r>
        <w:t xml:space="preserve">Das Zollkriminalamt hat insbesondere den Zeitpunkt, die Angaben, die die Feststellung der aufgerufenen Datensätze ermöglichen, sowie die für den Zugriff verantwortliche Dienststelle zu protokollieren.</w:t>
      </w:r>
    </w:p>
    <w:p>
      <w:r>
        <w:t xml:space="preserve">(2) Die nach § 76 des Bundesdatenschutzgesetzes und unter Beachtung des Absatzes 1 generierten Protokolldaten sind nach zwölf Monaten zu löschen.</w:t>
      </w:r>
    </w:p>
    <w:p>
      <w:r>
        <w:rPr>
          <w:color w:val="555555"/>
          <w:sz w:val="17"/>
        </w:rPr>
        <w:t xml:space="preserve">Zitiervorschlag: § 91 ZFdG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https://recht.nulegal.eu/gesetze/ZFdG%202021/91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