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ZFdG 2021 — Befragung und Auskunftspflicht</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Das Zollkriminalamt kann eine Person befragen, wenn Tatsachen die Annahme rechtfertigen, dass die Person sachdienliche Angaben für die Erfüllung der dem Zollkriminalamt nach § 3 Absatz 1, 2, 5 und 7 obliegenden Aufgaben machen kann.</w:t>
      </w:r>
    </w:p>
    <w:p>
      <w:r>
        <w:t xml:space="preserve">(2) Personen, die entsprechend den §§ 17, 18 des Bundespolizeigesetzes verantwortlich sind, sind verpflichtet, auf Verlangen dem Zollkriminalamt unverzüglich Auskunft zu erteilen, wenn Tatsachen die Annahme rechtfertigen, dass sie sachdienliche Angaben für die Erfüllung einer dem Zollkriminalamt nach § 3 Absatz 1, 2, 5 und 7 obliegenden Aufgabe machen können. Satz 1 gilt entsprechend</w:t>
      </w:r>
    </w:p>
    <w:p>
      <w:pPr>
        <w:ind w:left="420"/>
      </w:pPr>
      <w:r>
        <w:t xml:space="preserve">1. für sonstige Personen, wenn</w:t>
      </w:r>
    </w:p>
    <w:p>
      <w:pPr>
        <w:ind w:left="780"/>
      </w:pPr>
      <w:r>
        <w:t xml:space="preserve">a) eine gegenwärtige erhebliche Gefahr abzuwehren ist,</w:t>
      </w:r>
    </w:p>
    <w:p>
      <w:pPr>
        <w:ind w:left="780"/>
      </w:pPr>
      <w:r>
        <w:t xml:space="preserve">b) Maßnahmen gegen die entsprechend § 17 oder § 18 des Bundespolizeigesetzes Verantwortlichen nicht oder nicht rechtzeitig möglich sind oder keinen Erfolg versprechen,</w:t>
      </w:r>
    </w:p>
    <w:p>
      <w:pPr>
        <w:ind w:left="780"/>
      </w:pPr>
      <w:r>
        <w:t xml:space="preserve">c) das Zollkriminalamt die Gefahr nicht oder nicht rechtzeitig selbst oder durch einen Beauftragten abwehren kann und</w:t>
      </w:r>
    </w:p>
    <w:p>
      <w:pPr>
        <w:ind w:left="780"/>
      </w:pPr>
      <w:r>
        <w:t xml:space="preserve">d) die Personen ohne erhebliche eigene Gefährdung und ohne Verletzung höherwertiger Pflichten in Anspruch genommen werden können, sowie</w:t>
      </w:r>
    </w:p>
    <w:p>
      <w:pPr>
        <w:ind w:left="420"/>
      </w:pPr>
      <w:r>
        <w:t xml:space="preserve">2. für Personen, für die gesetzliche Handlungspflichten bestehen.</w:t>
      </w:r>
    </w:p>
    <w:p>
      <w:r>
        <w:t xml:space="preserve">Im Falle des Satzes 2 Nummer 1 gilt § 20 Absatz 1 Satz 2 des Bundespolizeigesetzes entsprechend. Unbeschadet der Sätze 1 und 2 dürfen Personen von sich aus oder auf Ersuchen des Zollkriminalamtes Auskunft erteilen; im letzteren Fall ist auf die Freiwilligkeit der Auskunft hinzuweisen.</w:t>
      </w:r>
    </w:p>
    <w:p>
      <w:r>
        <w:t xml:space="preserve">(3) Unter den in den §§ 52 bis 55 der Strafprozessordnung bezeichneten Voraussetzungen ist die betroffene Person zur Verweigerung der Auskunft berechtigt. Dies gilt nicht, soweit die Auskunft zur Abwehr einer Gefahr für den Bestand oder die Sicherheit des Bundes oder eines Landes oder Leib, Leben oder Freiheit einer Person erforderlich ist. Eine in § 53 Absatz 1 Satz 1 Nummer 1 bis 3 oder Nummer 4 der Strafprozessordnung genannte Person ist auch in den Fällen des Satzes 2 zur Verweigerung der Auskunft berechtigt. Die betroffene Person ist über ihr Recht zur Verweigerung der Auskunft zu belehren. Auskünfte, die nach Satz 2 erlangt wurden, dürfen nur für den dort bezeichneten Zweck verwendet werden. Für Personen nach § 53 Absatz 1 Satz 1 Nummer 3 der Strafprozessordnung gilt Satz 3 nur, wenn es sich um Rechtsanwälte und Kammerrechtsbeistände handelt.</w:t>
      </w:r>
    </w:p>
    <w:p>
      <w:r>
        <w:t xml:space="preserve">(4) § 136a der Strafprozessordnung gilt entsprechend. § 12 des Verwaltungsvollstreckungsgesetzes findet keine Anwendung.</w:t>
      </w:r>
    </w:p>
    <w:p>
      <w:r>
        <w:t xml:space="preserve">(5) Die Absätze 1 bis 4 gelten für Befragungen von juristischen Personen, Gesellschaften und anderen Personenvereinigungen des privaten Rechts entsprechend.</w:t>
      </w:r>
    </w:p>
    <w:p>
      <w:r>
        <w:rPr>
          <w:color w:val="555555"/>
          <w:sz w:val="17"/>
        </w:rPr>
        <w:t xml:space="preserve">Zitiervorschlag: § 9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