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ZFdG 2021 — Datenschutzrechtliche Verantwortung im Zollfahndungsinformationssystem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Das Zollkriminalamt hat die Einhaltung der Regelungen zur Führung des Zollfahndungsinformationssystems zu überwachen.</w:t>
      </w:r>
    </w:p>
    <w:p>
      <w:r>
        <w:t xml:space="preserve">(2) Im Rahmen des Zollfahndungsinformationssystems obliegt die datenschutzrechtliche Verantwortung für die Daten, die bei der Zentralstelle gespeichert sind, den Stellen, die die Daten unmittelbar erfassen. Die datenschutzrechtliche Verantwortung umfasst:</w:t>
      </w:r>
    </w:p>
    <w:p>
      <w:pPr>
        <w:ind w:left="420"/>
      </w:pPr>
      <w:r>
        <w:t xml:space="preserve">1. die Rechtmäßigkeit der Erhebung sowie</w:t>
      </w:r>
    </w:p>
    <w:p>
      <w:pPr>
        <w:ind w:left="420"/>
      </w:pPr>
      <w:r>
        <w:t xml:space="preserve">2. die Zulässigkeit der Erfassung sowie die Richtigkeit und Aktualität der Daten.</w:t>
      </w:r>
    </w:p>
    <w:p>
      <w:r>
        <w:t xml:space="preserve">Die verantwortliche Stelle muss feststellbar sein. Die Verantwortung für die Zulässigkeit des Abrufs im automatisierten Verfahren trägt der Empfänger.</w:t>
      </w:r>
    </w:p>
    <w:p>
      <w:r>
        <w:rPr>
          <w:color w:val="555555"/>
          <w:sz w:val="17"/>
        </w:rPr>
        <w:t xml:space="preserve">Zitiervorschlag: § 88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