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ZFdG 2021 — Prüfung von mitzuführenden Dokumenten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Die Behörden des Zollfahndungsdienstes können unter den Voraussetzungen des § 53 Absatz 1 verlangen, dass Berechtigungsscheine, Bescheinigungen, Nachweise oder sonstige Urkunden zur Prüfung ausgehändigt werden, soweit</w:t>
      </w:r>
    </w:p>
    <w:p>
      <w:pPr>
        <w:ind w:left="420"/>
      </w:pPr>
      <w:r>
        <w:t xml:space="preserve">1. es zur Erfüllung ihrer Aufgaben erforderlich ist und</w:t>
      </w:r>
    </w:p>
    <w:p>
      <w:pPr>
        <w:ind w:left="420"/>
      </w:pPr>
      <w:r>
        <w:t xml:space="preserve">2. die betroffene Person aufgrund einer Rechtsvorschrift verpflichtet ist, diese Urkunden mitzuführen.</w:t>
      </w:r>
    </w:p>
    <w:p>
      <w:r>
        <w:rPr>
          <w:color w:val="555555"/>
          <w:sz w:val="17"/>
        </w:rPr>
        <w:t xml:space="preserve">Zitiervorschlag: § 55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