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ZFdG 2021 — Verarbeitung von Daten zu sonstigen Zwecken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Behörden des Zollfahndungsdienstes dürfen, wenn dies zur Vorgangsverwaltung erforderlich ist, vorhandene personenbezogene Daten ausschließlich zu diesem Zweck verarbeiten.</w:t>
      </w:r>
    </w:p>
    <w:p>
      <w:r>
        <w:t xml:space="preserve">(2) Die Verarbeitung personenbezogener Daten, die im Zollinformationssystem nach dem Beschluss 2009/917/JI des Rates vom 30. November 2009 über den Einsatz der Informationstechnologie im Zollbereich (ABl. L 323 vom 10.12.2009, S. 20; L 234 vom 4.9.2010, S. 17) oder nach Titel V der Verordnung (EG) Nr. 515/97 des Rates vom 13. März 1997 über die gegenseitige Amtshilfe zwischen Verwaltungsbehörden der Mitgliedstaaten und die Zusammenarbeit dieser Behörden mit der Kommission im Hinblick auf die ordnungsgemäße Anwendung der Zoll- und der Agrarregelung (ABl. L 82 vom 22.3.1997, S. 1; L 123 vom 15.5.1997, S. 25; L 121 vom 14.5.2015, S. 28), die zuletzt durch die Verordnung (EU) 2015/1525 (ABl. L 243 vom 18.9.2015, S. 1) geändert worden ist, in der jeweils geltenden Fassung, gespeichert sind, ist nur nach Maßgabe dieser Rechtsvorschriften zulässig.</w:t>
      </w:r>
    </w:p>
    <w:p>
      <w:r>
        <w:rPr>
          <w:color w:val="555555"/>
          <w:sz w:val="17"/>
        </w:rPr>
        <w:t xml:space="preserve">Zitiervorschlag: § 38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