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ZFdG 2021 — Verarbeitung personenbezogener Daten für die wissenschaftliche Forschung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im Rahmen ihrer Aufgaben im Zollfahndungsdienst bei ihnen vorhandene personenbezogene Daten verarbeiten, soweit</w:t>
      </w:r>
    </w:p>
    <w:p>
      <w:pPr>
        <w:ind w:left="420"/>
      </w:pPr>
      <w:r>
        <w:t xml:space="preserve">1. dies für bestimmte wissenschaftliche Forschungsarbeiten erforderlich ist,</w:t>
      </w:r>
    </w:p>
    <w:p>
      <w:pPr>
        <w:ind w:left="420"/>
      </w:pPr>
      <w:r>
        <w:t xml:space="preserve">2. eine Verarbeitung anonymisierter Daten zu diesem Zweck nicht möglich ist und</w:t>
      </w:r>
    </w:p>
    <w:p>
      <w:pPr>
        <w:ind w:left="420"/>
      </w:pPr>
      <w:r>
        <w:t xml:space="preserve">3. das öffentliche Interesse an der Forschungsarbeit das schutzwürdige Interesse der betroffenen Person erheblich überwiegt.</w:t>
      </w:r>
    </w:p>
    <w:p>
      <w:r>
        <w:t xml:space="preserve">(2) Die Behörden des Zollfahndungsdienstes können personenbezogene Daten an Hochschulen, an andere Einrichtungen, die wissenschaftliche Forschung betreiben, und an öffentliche Stellen übermitteln, soweit</w:t>
      </w:r>
    </w:p>
    <w:p>
      <w:pPr>
        <w:ind w:left="420"/>
      </w:pPr>
      <w:r>
        <w:t xml:space="preserve">1. dies für die Durchführung bestimmter wissenschaftlicher Forschungsarbeiten erforderlich ist,</w:t>
      </w:r>
    </w:p>
    <w:p>
      <w:pPr>
        <w:ind w:left="420"/>
      </w:pPr>
      <w:r>
        <w:t xml:space="preserve">2. eine Verarbeitung anonymisierter Daten zu diesem Zweck nicht möglich oder die Anonymisierung mit einem unverhältnismäßigen Aufwand verbunden ist und</w:t>
      </w:r>
    </w:p>
    <w:p>
      <w:pPr>
        <w:ind w:left="420"/>
      </w:pPr>
      <w:r>
        <w:t xml:space="preserve">3. das öffentliche Interesse an der Forschungsarbeit das schutzwürdige Interesse der betroffenen Person an dem Ausschluss der Übermittlung erheblich überwiegt.</w:t>
      </w:r>
    </w:p>
    <w:p>
      <w:r>
        <w:t xml:space="preserve">(3) Die Übermittlung personenbezogener Daten erfolgt durch Erteilung von Auskünften, wenn hierdurch der Zweck der Forschungsarbeit erreicht werden kann und die Erteilung dieser Auskünfte keinen unverhältnismäßigen Aufwand erfordert. Andernfalls darf auch Akteneinsicht gewährt werden. Im Rahmen der Akteneinsicht dürfen Ablichtungen der Akten zur Einsichtnahme übersandt werden. Eine Übersendung der Originalakten soll nur in begründeten Einzelfällen erfolgen. Die Sätze 2 und 3 gelten für elektronisch geführte Akten entsprechend.</w:t>
      </w:r>
    </w:p>
    <w:p>
      <w:r>
        <w:t xml:space="preserve">(4) Personenbezogene Daten werden nur an solche Personen übermittelt, die Amtsträger oder für den öffentlichen Dienst besonders Verpflichtete sind oder die zur Geheimhaltung verpflichtet worden sind. Zuständig für die Verpflichtung zur Geheimhaltung ist die Behörde des Zollfahndungsdienstes. § 1 Absatz 2 und 3 des Verpflichtungsgesetzes ist entsprechend anzuwenden.</w:t>
      </w:r>
    </w:p>
    <w:p>
      <w:r>
        <w:t xml:space="preserve">(5) Vorhandene personenbezogene Daten dürfen nur für die Forschungsarbeit verarbeitet werden, für die sie übermittelt worden sind. Die Verarbeitung für andere Forschungsarbeiten oder die Weitergabe richtet sich nach den Absätzen 2 bis 4 und bedarf der Zustimmung der Behörde des Zollfahndungsdienstes, die die Daten übermittelt hat.</w:t>
      </w:r>
    </w:p>
    <w:p>
      <w:r>
        <w:t xml:space="preserve">(6) Durch technische und organisatorische Maßnahmen hat die Stelle, die die wissenschaftliche Forschung betreibt, zu gewährleisten, dass die personenbezogenen Daten gegen unbefugte Kenntnisnahme geschützt sind.</w:t>
      </w:r>
    </w:p>
    <w:p>
      <w:r>
        <w:t xml:space="preserve">(7) Sobald der Forschungszweck es erlaubt, sind die personenbezogenen Daten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(8) Wer nach den Absätzen 2 bis 4 personenbezogene Daten erhalten hat, darf diese nur veröffentlichen, wenn dies für die Darstellung von Forschungsergebnissen über Ereignisse der Zeitgeschichte unerlässlich ist und die Behörde des Zollfahndungsdienstes, die die Daten übermittelt hat, der Veröffentlichung zugestimmt hat.</w:t>
      </w:r>
    </w:p>
    <w:p>
      <w:r>
        <w:rPr>
          <w:color w:val="555555"/>
          <w:sz w:val="17"/>
        </w:rPr>
        <w:t xml:space="preserve">Zitiervorschlag: § 37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