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ZFdG 2021 — Daten aus Strafverfahren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Stand: 02.04.2021 (konsolidierte Textfassung, kein amtliches Inkrafttretensdatum)</w:t>
      </w:r>
    </w:p>
    <w:p>
      <w:r>
        <w:t xml:space="preserve">Die Behörden des Zollfahndungsdienstes können nach Maßgabe dieses Gesetzes personenbezogene Daten aus Strafverfahren verarbeiten</w:t>
      </w:r>
    </w:p>
    <w:p>
      <w:pPr>
        <w:ind w:left="420"/>
      </w:pPr>
      <w:r>
        <w:t xml:space="preserve">1. zur Verhütung von Straftaten oder Ordnungswidrigkeiten im Zuständigkeitsbereich der Zollverwaltung sowie</w:t>
      </w:r>
    </w:p>
    <w:p>
      <w:pPr>
        <w:ind w:left="420"/>
      </w:pPr>
      <w:r>
        <w:t xml:space="preserve">2. für Zwecke der Eigensicherung.</w:t>
      </w:r>
    </w:p>
    <w:p>
      <w:r>
        <w:t xml:space="preserve">Die Verarbeitung ist unzulässig, soweit besondere bundesgesetzliche Regelungen entgegenstehen.</w:t>
      </w:r>
    </w:p>
    <w:p>
      <w:r>
        <w:rPr>
          <w:color w:val="555555"/>
          <w:sz w:val="17"/>
        </w:rPr>
        <w:t xml:space="preserve">Zitiervorschlag: § 35 ZFdG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https://recht.nulegal.eu/gesetze/ZFdG%202021/35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