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27 ZFdG 2021 — Verarbeitungsbeschränkungen</w:t>
      </w:r>
    </w:p>
    <w:p>
      <w:r>
        <w:rPr>
          <w:color w:val="555555"/>
          <w:sz w:val="18"/>
        </w:rPr>
        <w:t xml:space="preserve">Zollfahndungsdienstgesetz</w:t>
      </w:r>
    </w:p>
    <w:p>
      <w:r>
        <w:rPr>
          <w:color w:val="555555"/>
          <w:sz w:val="18"/>
        </w:rPr>
        <w:t xml:space="preserve">Stand: 02.04.2021 (konsolidierte Textfassung, kein amtliches Inkrafttretensdatum)</w:t>
      </w:r>
    </w:p>
    <w:p>
      <w:r>
        <w:t xml:space="preserve">(1) Die Behörden des Zollfahndungsdienstes dürfen personenbezogene Daten, die sie durch eine Maßnahme nach § 10 Absatz 2 und 3, § 30 Absatz 2 und 3, den §§ 47, 62, 72, 77 oder § 78 erhoben haben, zu anderen als in der jeweiligen Erhebungsvorschrift genannten Zwecken weiterverarbeiten, wenn</w:t>
      </w:r>
    </w:p>
    <w:p>
      <w:pPr>
        <w:ind w:left="420"/>
      </w:pPr>
      <w:r>
        <w:t xml:space="preserve">1. mindestens</w:t>
      </w:r>
    </w:p>
    <w:p>
      <w:pPr>
        <w:ind w:left="780"/>
      </w:pPr>
      <w:r>
        <w:t xml:space="preserve">a) vergleichbar gewichtige Straftaten verhütet, aufgedeckt oder verfolgt oder</w:t>
      </w:r>
    </w:p>
    <w:p>
      <w:pPr>
        <w:ind w:left="780"/>
      </w:pPr>
      <w:r>
        <w:t xml:space="preserve">b) vergleichbar gewichtige Rechtsgüter geschützt</w:t>
      </w:r>
    </w:p>
    <w:p>
      <w:pPr>
        <w:ind w:left="420"/>
      </w:pPr>
      <w:r>
        <w:t xml:space="preserve">werden sollen und</w:t>
      </w:r>
    </w:p>
    <w:p>
      <w:pPr>
        <w:ind w:left="420"/>
      </w:pPr>
      <w:r>
        <w:t xml:space="preserve">2. sich aus den erhobenen personenbezogen Daten selbst oder in Verbindung mit weiteren Kenntnissen im Einzelfall konkrete Ermittlungsansätze</w:t>
      </w:r>
    </w:p>
    <w:p>
      <w:pPr>
        <w:ind w:left="780"/>
      </w:pPr>
      <w:r>
        <w:t xml:space="preserve">a) zur Verhütung, Aufdeckung oder Verfolgung solcher Straftaten ergeben oder</w:t>
      </w:r>
    </w:p>
    <w:p>
      <w:pPr>
        <w:ind w:left="780"/>
      </w:pPr>
      <w:r>
        <w:t xml:space="preserve">b) zur Abwehr von in einem übersehbaren Zeitraum drohenden Gefahren für mindestens vergleichbar gewichtige Rechtsgüter erkennen lassen.</w:t>
      </w:r>
    </w:p>
    <w:p>
      <w:r>
        <w:t xml:space="preserve">Besondere gesetzliche Bestimmungen, die die Weiterverarbeitung von personenbezogenen Daten nach Satz 1 ausdrücklich erlauben, bleiben unberührt.</w:t>
      </w:r>
    </w:p>
    <w:p>
      <w:r>
        <w:t xml:space="preserve">(2) Abweichend von Absatz 1 dürfen die Behörden des Zollfahndungsdienstes die vorhandenen Personendaten (§ 11 Absatz 2 Satz 1 Nummer 1 Buchstabe a und § 31 Absatz 2 Satz 1 Nummer 1 Buchstabe a) einer Person auch weiterverarbeiten, um diese Person zu identifizieren.</w:t>
      </w:r>
    </w:p>
    <w:p>
      <w:r>
        <w:t xml:space="preserve">(3) Bei der Verarbeitung von personenbezogenen Daten stellen die Behörden des Zollfahndungsdienstes durch technische und organisatorische Maßnahmen sicher, dass Absatz 1 beachtet wird.</w:t>
      </w:r>
    </w:p>
    <w:p>
      <w:r>
        <w:rPr>
          <w:color w:val="555555"/>
          <w:sz w:val="17"/>
        </w:rPr>
        <w:t xml:space="preserve">Zitiervorschlag: § 27 ZFdG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https://recht.nulegal.eu/gesetze/ZFdG%202021/27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