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ZFdG 2021 — Daten zu Verurteilten, Beschuldigten, Tatverdächtigen und sonstigen Anlasspersonen</w:t>
      </w:r>
    </w:p>
    <w:p>
      <w:r>
        <w:rPr>
          <w:color w:val="555555"/>
          <w:sz w:val="18"/>
        </w:rPr>
        <w:t xml:space="preserve">Zollfahndungsdienstgesetz</w:t>
      </w:r>
    </w:p>
    <w:p>
      <w:r>
        <w:rPr>
          <w:color w:val="555555"/>
          <w:sz w:val="18"/>
        </w:rPr>
        <w:t xml:space="preserve">Stand: 06.02.2026 (konsolidierte Textfassung, kein amtliches Inkrafttretensdatum)</w:t>
      </w:r>
    </w:p>
    <w:p>
      <w:r>
        <w:t xml:space="preserve">(1) Das Zollkriminalamt kann zur Erfüllung seiner Aufgaben nach § 3 Absatz 1, 2, 4 und 13, jeweils auch in Verbindung mit § 3 Absatz 11, personenbezogene Daten weiterverarbeiten von</w:t>
      </w:r>
    </w:p>
    <w:p>
      <w:pPr>
        <w:ind w:left="420"/>
      </w:pPr>
      <w:r>
        <w:t xml:space="preserve">1. Verurteilten,</w:t>
      </w:r>
    </w:p>
    <w:p>
      <w:pPr>
        <w:ind w:left="420"/>
      </w:pPr>
      <w:r>
        <w:t xml:space="preserve">2. Beschuldigten eines Strafverfahrens oder Betroffenen eines Ordnungswidrigkeitenverfahrens,</w:t>
      </w:r>
    </w:p>
    <w:p>
      <w:pPr>
        <w:ind w:left="420"/>
      </w:pPr>
      <w:r>
        <w:t xml:space="preserve">3. Personen, die einer Straftat verdächtig sind, sofern die Weiterverarbeitung der Daten erforderlich ist, weil wegen der Art oder Ausführung der Tat, der Persönlichkeit der betroffenen Person oder sonstiger Erkenntnisse Grund zu der Annahme besteht, dass zukünftig Strafverfahren gegen sie zu führen sind, und</w:t>
      </w:r>
    </w:p>
    <w:p>
      <w:pPr>
        <w:ind w:left="420"/>
      </w:pPr>
      <w:r>
        <w:t xml:space="preserve">4. Personen, bei denen Anlass zur Weiterverarbeitung der Daten besteht, weil tatsächliche Anhaltspunkte dafür vorliegen, dass die betroffene Person in naher Zukunft Straftaten von erheblicher Bedeutung begehen werden (Anlasspersonen).</w:t>
      </w:r>
    </w:p>
    <w:p>
      <w:r>
        <w:t xml:space="preserve">(2) Das Zollkriminalamt kann weiterverarbeiten</w:t>
      </w:r>
    </w:p>
    <w:p>
      <w:pPr>
        <w:ind w:left="420"/>
      </w:pPr>
      <w:r>
        <w:t xml:space="preserve">1. von Personen nach Absatz 1</w:t>
      </w:r>
    </w:p>
    <w:p>
      <w:pPr>
        <w:ind w:left="780"/>
      </w:pPr>
      <w:r>
        <w:t xml:space="preserve">a) die Personendaten und</w:t>
      </w:r>
    </w:p>
    <w:p>
      <w:pPr>
        <w:ind w:left="780"/>
      </w:pPr>
      <w:r>
        <w:t xml:space="preserve">b) soweit erforderlich, andere zur Identifizierung geeignete Merkmale,</w:t>
      </w:r>
    </w:p>
    <w:p>
      <w:pPr>
        <w:ind w:left="780"/>
      </w:pPr>
      <w:r>
        <w:t xml:space="preserve">c) die aktenführende Dienststelle und das Geschäftszeichen,</w:t>
      </w:r>
    </w:p>
    <w:p>
      <w:pPr>
        <w:ind w:left="780"/>
      </w:pPr>
      <w:r>
        <w:t xml:space="preserve">d) die Tatzeiten und Tatorte sowie</w:t>
      </w:r>
    </w:p>
    <w:p>
      <w:pPr>
        <w:ind w:left="780"/>
      </w:pPr>
      <w:r>
        <w:t xml:space="preserve">e) die Tatvorwürfe durch Angabe der gesetzlichen Vorschriften und die nähere Bezeichnung der Straftaten oder Ordnungswidrigkeiten,</w:t>
      </w:r>
    </w:p>
    <w:p>
      <w:pPr>
        <w:ind w:left="420"/>
      </w:pPr>
      <w:r>
        <w:t xml:space="preserve">2. von Personen nach Absatz 1 Nummer 1 und 2 weitere personenbezogene Daten, soweit die Weiterverarbeitung der Daten erforderlich ist, weil wegen der Art oder Ausführung der Tat, der Persönlichkeit der betroffenen Person oder sonstiger Erkenntnisse Grund zu der Annahme besteht, dass zukünftig Strafverfahren gegen sie zu führen sind, und</w:t>
      </w:r>
    </w:p>
    <w:p>
      <w:pPr>
        <w:ind w:left="420"/>
      </w:pPr>
      <w:r>
        <w:t xml:space="preserve">3. von Personen nach Absatz 1 Nummer 3 und 4 weitere personenbezogene Daten.</w:t>
      </w:r>
    </w:p>
    <w:p>
      <w:r>
        <w:t xml:space="preserve">§ 88a der Abgabenordnung bleibt unberührt.</w:t>
      </w:r>
    </w:p>
    <w:p>
      <w:r>
        <w:t xml:space="preserve">(3) Das Zollkriminalamt kann personenbezogene Daten weiterverarbeiten, um festzustellen, ob die betreffenden Personen die Voraussetzungen nach Absatz 1 erfüllen. Die Daten dürfen ausschließlich zu diesem Zweck weiterverarbeitet werden und sind in einer gesonderten Datei zu speichern. Die Daten sind nach Abschluss der Prüfung, spätestens jedoch nach zwölf Monaten, zu löschen, soweit nicht festgestellt wurde, dass die betreffende Person die Voraussetzung nach Absatz 1 erfüllt.</w:t>
      </w:r>
    </w:p>
    <w:p>
      <w:r>
        <w:t xml:space="preserve">(4) Das Zollkriminalamt kann in den Fällen, in denen bereits Daten zu einer Person gespeichert sind, hierzu auch solche personengebundenen Hinweise speichern, die zum Schutz dieser Person oder zur Eigensicherung von Bediensteten erforderlich sind.</w:t>
      </w:r>
    </w:p>
    <w:p>
      <w:r>
        <w:t xml:space="preserve">(5) Die Verarbeitung erhobener Daten ist unzulässig, wenn</w:t>
      </w:r>
    </w:p>
    <w:p>
      <w:pPr>
        <w:ind w:left="420"/>
      </w:pPr>
      <w:r>
        <w:t xml:space="preserve">1. der Beschuldigte rechtskräftig freigesprochen wird,</w:t>
      </w:r>
    </w:p>
    <w:p>
      <w:pPr>
        <w:ind w:left="420"/>
      </w:pPr>
      <w:r>
        <w:t xml:space="preserve">2. die Eröffnung des Hauptverfahrens gegen den Beschuldigten unanfechtbar abgelehnt wird oder</w:t>
      </w:r>
    </w:p>
    <w:p>
      <w:pPr>
        <w:ind w:left="420"/>
      </w:pPr>
      <w:r>
        <w:t xml:space="preserve">3. das Verfahren nicht nur vorläufig eingestellt wird</w:t>
      </w:r>
    </w:p>
    <w:p>
      <w:r>
        <w:t xml:space="preserve">und sich aus den Gründen der Entscheidung ergibt, dass die betroffene Person die Tat nicht oder nicht rechtswidrig begangen hat. Satz 1 gilt bei einer Einstellung oder einem rechtskräftigen Freispruch in einem Ordnungswidrigkeitenverfahren entsprechend.</w:t>
      </w:r>
    </w:p>
    <w:p>
      <w:r>
        <w:t xml:space="preserve">(6) Das Zollkriminalamt kann zur Erfüllung seiner Aufgaben nach § 3 Absatz 6 Nummer 1 personenbezogene Daten, die bei der Durchführung erkennungsdienstlicher Maßnahmen erhoben worden sind, verarbeiten, wenn</w:t>
      </w:r>
    </w:p>
    <w:p>
      <w:pPr>
        <w:ind w:left="420"/>
      </w:pPr>
      <w:r>
        <w:t xml:space="preserve">1. eine Rechtsvorschrift dies erlaubt,</w:t>
      </w:r>
    </w:p>
    <w:p>
      <w:pPr>
        <w:ind w:left="420"/>
      </w:pPr>
      <w:r>
        <w:t xml:space="preserve">2. dies erforderlich ist, weil bei Beschuldigten oder Personen, die einer Straftat verdächtig sind, wegen der Art oder Ausführung der Tat, der Persönlichkeit der betroffenen Personen oder sonstiger Erkenntnisse Grund zu der Annahme besteht, dass gegen diese Personen Strafverfahren zu führen sind, oder</w:t>
      </w:r>
    </w:p>
    <w:p>
      <w:pPr>
        <w:ind w:left="420"/>
      </w:pPr>
      <w:r>
        <w:t xml:space="preserve">3. die Daten nach § 57 erhoben wurden.</w:t>
      </w:r>
    </w:p>
    <w:p>
      <w:r>
        <w:rPr>
          <w:color w:val="555555"/>
          <w:sz w:val="17"/>
        </w:rPr>
        <w:t xml:space="preserve">Zitiervorschlag: § 11 ZFdG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https://recht.nulegal.eu/gesetze/ZFdG%202021/11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